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7E605E" w:rsidRPr="007E605E" w:rsidTr="007E605E">
        <w:tc>
          <w:tcPr>
            <w:tcW w:w="30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b/>
                <w:bCs/>
                <w:sz w:val="24"/>
                <w:szCs w:val="24"/>
                <w:lang w:eastAsia="ru-RU"/>
              </w:rPr>
              <w:t>ЗАТВЕРДЖЕНО</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4"/>
                <w:szCs w:val="24"/>
                <w:lang w:eastAsia="ru-RU"/>
              </w:rPr>
              <w:t>постановою Кабінету Міністрів України</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4"/>
                <w:szCs w:val="24"/>
                <w:lang w:eastAsia="ru-RU"/>
              </w:rPr>
              <w:t>від 28 лютого 2018 р. № 151</w:t>
            </w:r>
          </w:p>
        </w:tc>
      </w:tr>
    </w:tbl>
    <w:p w:rsidR="007E605E" w:rsidRPr="007E605E" w:rsidRDefault="007E605E" w:rsidP="007E605E">
      <w:pPr>
        <w:spacing w:before="232" w:after="348" w:line="240" w:lineRule="auto"/>
        <w:ind w:left="174" w:right="174"/>
        <w:jc w:val="center"/>
        <w:rPr>
          <w:rFonts w:ascii="Times New Roman" w:eastAsia="Times New Roman" w:hAnsi="Times New Roman" w:cs="Times New Roman"/>
          <w:sz w:val="24"/>
          <w:szCs w:val="24"/>
          <w:lang w:eastAsia="ru-RU"/>
        </w:rPr>
      </w:pPr>
      <w:bookmarkStart w:id="0" w:name="n13"/>
      <w:bookmarkEnd w:id="0"/>
      <w:r w:rsidRPr="007E605E">
        <w:rPr>
          <w:rFonts w:ascii="Times New Roman" w:eastAsia="Times New Roman" w:hAnsi="Times New Roman" w:cs="Times New Roman"/>
          <w:b/>
          <w:bCs/>
          <w:sz w:val="32"/>
          <w:lang w:eastAsia="ru-RU"/>
        </w:rPr>
        <w:t>ТЕХНІЧНИЙ РЕГЛАМЕНТ</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32"/>
          <w:lang w:eastAsia="ru-RU"/>
        </w:rPr>
        <w:t>безпечності іграшок</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 w:name="n14"/>
      <w:bookmarkEnd w:id="1"/>
      <w:r w:rsidRPr="007E605E">
        <w:rPr>
          <w:rFonts w:ascii="Times New Roman" w:eastAsia="Times New Roman" w:hAnsi="Times New Roman" w:cs="Times New Roman"/>
          <w:b/>
          <w:bCs/>
          <w:sz w:val="28"/>
          <w:lang w:eastAsia="ru-RU"/>
        </w:rPr>
        <w:t>Загальна частина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 w:name="n15"/>
      <w:bookmarkEnd w:id="2"/>
      <w:r w:rsidRPr="007E605E">
        <w:rPr>
          <w:rFonts w:ascii="Times New Roman" w:eastAsia="Times New Roman" w:hAnsi="Times New Roman" w:cs="Times New Roman"/>
          <w:sz w:val="24"/>
          <w:szCs w:val="24"/>
          <w:lang w:eastAsia="ru-RU"/>
        </w:rPr>
        <w:t>1. Цей Технічний регламент встановлює вимоги до безпечності іграшок та їх обігу на території України.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 w:name="n16"/>
      <w:bookmarkEnd w:id="3"/>
      <w:r w:rsidRPr="007E605E">
        <w:rPr>
          <w:rFonts w:ascii="Times New Roman" w:eastAsia="Times New Roman" w:hAnsi="Times New Roman" w:cs="Times New Roman"/>
          <w:sz w:val="24"/>
          <w:szCs w:val="24"/>
          <w:lang w:eastAsia="ru-RU"/>
        </w:rPr>
        <w:t>Технічний регламент розроблено на основі Директиви 2009/48/ЄС Європейського Парламенту та Ради від 18 червня 2009 р. про безпеку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 w:name="n17"/>
      <w:bookmarkEnd w:id="4"/>
      <w:r w:rsidRPr="007E605E">
        <w:rPr>
          <w:rFonts w:ascii="Times New Roman" w:eastAsia="Times New Roman" w:hAnsi="Times New Roman" w:cs="Times New Roman"/>
          <w:sz w:val="24"/>
          <w:szCs w:val="24"/>
          <w:lang w:eastAsia="ru-RU"/>
        </w:rPr>
        <w:t>2. Дія цього Технічного регламенту поширюється на продукцію, що розроблена або призначена для використання у грі дітьми віком до 14 років (далі - іграшки).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 w:name="n18"/>
      <w:bookmarkEnd w:id="5"/>
      <w:r w:rsidRPr="007E605E">
        <w:rPr>
          <w:rFonts w:ascii="Times New Roman" w:eastAsia="Times New Roman" w:hAnsi="Times New Roman" w:cs="Times New Roman"/>
          <w:sz w:val="24"/>
          <w:szCs w:val="24"/>
          <w:lang w:eastAsia="ru-RU"/>
        </w:rPr>
        <w:t>Продукція, перелік якої наведений в </w:t>
      </w:r>
      <w:hyperlink r:id="rId4" w:anchor="n224" w:history="1">
        <w:r w:rsidRPr="007E605E">
          <w:rPr>
            <w:rFonts w:ascii="Times New Roman" w:eastAsia="Times New Roman" w:hAnsi="Times New Roman" w:cs="Times New Roman"/>
            <w:color w:val="006600"/>
            <w:sz w:val="24"/>
            <w:szCs w:val="24"/>
            <w:u w:val="single"/>
            <w:lang w:eastAsia="ru-RU"/>
          </w:rPr>
          <w:t>додатку 1</w:t>
        </w:r>
      </w:hyperlink>
      <w:r w:rsidRPr="007E605E">
        <w:rPr>
          <w:rFonts w:ascii="Times New Roman" w:eastAsia="Times New Roman" w:hAnsi="Times New Roman" w:cs="Times New Roman"/>
          <w:sz w:val="24"/>
          <w:szCs w:val="24"/>
          <w:lang w:eastAsia="ru-RU"/>
        </w:rPr>
        <w:t>, не вважається іграшками відповідно до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 w:name="n19"/>
      <w:bookmarkEnd w:id="6"/>
      <w:r w:rsidRPr="007E605E">
        <w:rPr>
          <w:rFonts w:ascii="Times New Roman" w:eastAsia="Times New Roman" w:hAnsi="Times New Roman" w:cs="Times New Roman"/>
          <w:sz w:val="24"/>
          <w:szCs w:val="24"/>
          <w:lang w:eastAsia="ru-RU"/>
        </w:rPr>
        <w:t>3. Дія цього Технічного регламенту не поширюється на: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 w:name="n20"/>
      <w:bookmarkEnd w:id="7"/>
      <w:r w:rsidRPr="007E605E">
        <w:rPr>
          <w:rFonts w:ascii="Times New Roman" w:eastAsia="Times New Roman" w:hAnsi="Times New Roman" w:cs="Times New Roman"/>
          <w:sz w:val="24"/>
          <w:szCs w:val="24"/>
          <w:lang w:eastAsia="ru-RU"/>
        </w:rPr>
        <w:t>обладнання для ігрових майданчиків, призначене для громадського користування;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 w:name="n21"/>
      <w:bookmarkEnd w:id="8"/>
      <w:r w:rsidRPr="007E605E">
        <w:rPr>
          <w:rFonts w:ascii="Times New Roman" w:eastAsia="Times New Roman" w:hAnsi="Times New Roman" w:cs="Times New Roman"/>
          <w:sz w:val="24"/>
          <w:szCs w:val="24"/>
          <w:lang w:eastAsia="ru-RU"/>
        </w:rPr>
        <w:t>гральні автомати, призначені для громадського користування, незалежно від того, чи приводяться вони в дію за допомогою монет, чи ні;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 w:name="n22"/>
      <w:bookmarkEnd w:id="9"/>
      <w:r w:rsidRPr="007E605E">
        <w:rPr>
          <w:rFonts w:ascii="Times New Roman" w:eastAsia="Times New Roman" w:hAnsi="Times New Roman" w:cs="Times New Roman"/>
          <w:sz w:val="24"/>
          <w:szCs w:val="24"/>
          <w:lang w:eastAsia="ru-RU"/>
        </w:rPr>
        <w:t>іграшкові транспортні засоби, оснащені двигунами внутрішнього згоряння;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 w:name="n23"/>
      <w:bookmarkEnd w:id="10"/>
      <w:r w:rsidRPr="007E605E">
        <w:rPr>
          <w:rFonts w:ascii="Times New Roman" w:eastAsia="Times New Roman" w:hAnsi="Times New Roman" w:cs="Times New Roman"/>
          <w:sz w:val="24"/>
          <w:szCs w:val="24"/>
          <w:lang w:eastAsia="ru-RU"/>
        </w:rPr>
        <w:t>іграшки з паровими двигунами;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 w:name="n24"/>
      <w:bookmarkEnd w:id="11"/>
      <w:r w:rsidRPr="007E605E">
        <w:rPr>
          <w:rFonts w:ascii="Times New Roman" w:eastAsia="Times New Roman" w:hAnsi="Times New Roman" w:cs="Times New Roman"/>
          <w:sz w:val="24"/>
          <w:szCs w:val="24"/>
          <w:lang w:eastAsia="ru-RU"/>
        </w:rPr>
        <w:t>пращі та катапульти.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 w:name="n25"/>
      <w:bookmarkEnd w:id="12"/>
      <w:r w:rsidRPr="007E605E">
        <w:rPr>
          <w:rFonts w:ascii="Times New Roman" w:eastAsia="Times New Roman" w:hAnsi="Times New Roman" w:cs="Times New Roman"/>
          <w:sz w:val="24"/>
          <w:szCs w:val="24"/>
          <w:lang w:eastAsia="ru-RU"/>
        </w:rPr>
        <w:t>4. У цьому Технічному регламенті терміни вживаються в такому значенні: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 w:name="n26"/>
      <w:bookmarkEnd w:id="13"/>
      <w:r w:rsidRPr="007E605E">
        <w:rPr>
          <w:rFonts w:ascii="Times New Roman" w:eastAsia="Times New Roman" w:hAnsi="Times New Roman" w:cs="Times New Roman"/>
          <w:sz w:val="24"/>
          <w:szCs w:val="24"/>
          <w:lang w:eastAsia="ru-RU"/>
        </w:rPr>
        <w:t>введення в обіг - надання іграшки на ринку України вперше;</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 w:name="n27"/>
      <w:bookmarkEnd w:id="14"/>
      <w:r w:rsidRPr="007E605E">
        <w:rPr>
          <w:rFonts w:ascii="Times New Roman" w:eastAsia="Times New Roman" w:hAnsi="Times New Roman" w:cs="Times New Roman"/>
          <w:sz w:val="24"/>
          <w:szCs w:val="24"/>
          <w:lang w:eastAsia="ru-RU"/>
        </w:rPr>
        <w:t>вилучення з обігу - захід, спрямований на запобігання наданню на ринку України іграшки, що перебуває в ланцюгу постачання продукції;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 w:name="n28"/>
      <w:bookmarkEnd w:id="15"/>
      <w:r w:rsidRPr="007E605E">
        <w:rPr>
          <w:rFonts w:ascii="Times New Roman" w:eastAsia="Times New Roman" w:hAnsi="Times New Roman" w:cs="Times New Roman"/>
          <w:sz w:val="24"/>
          <w:szCs w:val="24"/>
          <w:lang w:eastAsia="ru-RU"/>
        </w:rPr>
        <w:t>виробник - будь-яка фізична або юридична особа (резидент чи нерезидент України), яка виготовляє іграшку або доручає її розроблення чи виготовлення та реалізує іграшку під своїм найменуванням або торговельною маркою (знаком для товарів і послуг);</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 w:name="n435"/>
      <w:bookmarkEnd w:id="16"/>
      <w:r w:rsidRPr="007E605E">
        <w:rPr>
          <w:rFonts w:ascii="Times New Roman" w:eastAsia="Times New Roman" w:hAnsi="Times New Roman" w:cs="Times New Roman"/>
          <w:i/>
          <w:iCs/>
          <w:sz w:val="24"/>
          <w:szCs w:val="24"/>
          <w:lang w:eastAsia="ru-RU"/>
        </w:rPr>
        <w:t>{Абзац четвертий пункту 4 із змінами, внесеними згідно з Постановою КМ </w:t>
      </w:r>
      <w:hyperlink r:id="rId5" w:anchor="n133" w:tgtFrame="_blank" w:history="1">
        <w:r w:rsidRPr="007E605E">
          <w:rPr>
            <w:rFonts w:ascii="Times New Roman" w:eastAsia="Times New Roman" w:hAnsi="Times New Roman" w:cs="Times New Roman"/>
            <w:i/>
            <w:iCs/>
            <w:color w:val="000099"/>
            <w:sz w:val="24"/>
            <w:szCs w:val="24"/>
            <w:u w:val="single"/>
            <w:lang w:eastAsia="ru-RU"/>
          </w:rPr>
          <w:t>№ 102 від 12.02.2020</w:t>
        </w:r>
      </w:hyperlink>
      <w:r w:rsidRPr="007E605E">
        <w:rPr>
          <w:rFonts w:ascii="Times New Roman" w:eastAsia="Times New Roman" w:hAnsi="Times New Roman" w:cs="Times New Roman"/>
          <w:i/>
          <w:iCs/>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 w:name="n29"/>
      <w:bookmarkEnd w:id="17"/>
      <w:r w:rsidRPr="007E605E">
        <w:rPr>
          <w:rFonts w:ascii="Times New Roman" w:eastAsia="Times New Roman" w:hAnsi="Times New Roman" w:cs="Times New Roman"/>
          <w:sz w:val="24"/>
          <w:szCs w:val="24"/>
          <w:lang w:eastAsia="ru-RU"/>
        </w:rPr>
        <w:t>відкликання - захід, спрямований на забезпечення повернення іграшки, яка вже надана споживачу;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 w:name="n30"/>
      <w:bookmarkEnd w:id="18"/>
      <w:r w:rsidRPr="007E605E">
        <w:rPr>
          <w:rFonts w:ascii="Times New Roman" w:eastAsia="Times New Roman" w:hAnsi="Times New Roman" w:cs="Times New Roman"/>
          <w:sz w:val="24"/>
          <w:szCs w:val="24"/>
          <w:lang w:eastAsia="ru-RU"/>
        </w:rPr>
        <w:t>гармонізований європейський стандарт - європейський стандарт, прийнятий на основі запиту Європейської Комісії для застосування законодавства Європейського Союзу щодо гармонізації;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 w:name="n436"/>
      <w:bookmarkEnd w:id="19"/>
      <w:r w:rsidRPr="007E605E">
        <w:rPr>
          <w:rFonts w:ascii="Times New Roman" w:eastAsia="Times New Roman" w:hAnsi="Times New Roman" w:cs="Times New Roman"/>
          <w:i/>
          <w:iCs/>
          <w:sz w:val="24"/>
          <w:szCs w:val="24"/>
          <w:lang w:eastAsia="ru-RU"/>
        </w:rPr>
        <w:t>{Абзац шостий пункту 4 в редакції Постанови КМ </w:t>
      </w:r>
      <w:hyperlink r:id="rId6" w:anchor="n134" w:tgtFrame="_blank" w:history="1">
        <w:r w:rsidRPr="007E605E">
          <w:rPr>
            <w:rFonts w:ascii="Times New Roman" w:eastAsia="Times New Roman" w:hAnsi="Times New Roman" w:cs="Times New Roman"/>
            <w:i/>
            <w:iCs/>
            <w:color w:val="000099"/>
            <w:sz w:val="24"/>
            <w:szCs w:val="24"/>
            <w:u w:val="single"/>
            <w:lang w:eastAsia="ru-RU"/>
          </w:rPr>
          <w:t>№ 102 від 12.02.2020</w:t>
        </w:r>
      </w:hyperlink>
      <w:r w:rsidRPr="007E605E">
        <w:rPr>
          <w:rFonts w:ascii="Times New Roman" w:eastAsia="Times New Roman" w:hAnsi="Times New Roman" w:cs="Times New Roman"/>
          <w:i/>
          <w:iCs/>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 w:name="n31"/>
      <w:bookmarkEnd w:id="20"/>
      <w:r w:rsidRPr="007E605E">
        <w:rPr>
          <w:rFonts w:ascii="Times New Roman" w:eastAsia="Times New Roman" w:hAnsi="Times New Roman" w:cs="Times New Roman"/>
          <w:sz w:val="24"/>
          <w:szCs w:val="24"/>
          <w:lang w:eastAsia="ru-RU"/>
        </w:rPr>
        <w:t>гра для розвитку смакового сприйняття - іграшка, метою якої є надання дітям можливості готувати солодощі або страви і яка передбачає використання таких харчових інгредієнтів, як підсолоджувачі, рідини, порошкові речовини та ароматизатори;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1" w:name="n32"/>
      <w:bookmarkEnd w:id="21"/>
      <w:r w:rsidRPr="007E605E">
        <w:rPr>
          <w:rFonts w:ascii="Times New Roman" w:eastAsia="Times New Roman" w:hAnsi="Times New Roman" w:cs="Times New Roman"/>
          <w:sz w:val="24"/>
          <w:szCs w:val="24"/>
          <w:lang w:eastAsia="ru-RU"/>
        </w:rPr>
        <w:lastRenderedPageBreak/>
        <w:t>знак відповідності технічним регламентам - маркування, за допомогою якого виробник вказує, що іграшка відповідає вимогам до неї, визначеним у технічних регламентах, якими передбачене нанесення такого маркування;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 w:name="n33"/>
      <w:bookmarkEnd w:id="22"/>
      <w:r w:rsidRPr="007E605E">
        <w:rPr>
          <w:rFonts w:ascii="Times New Roman" w:eastAsia="Times New Roman" w:hAnsi="Times New Roman" w:cs="Times New Roman"/>
          <w:sz w:val="24"/>
          <w:szCs w:val="24"/>
          <w:lang w:eastAsia="ru-RU"/>
        </w:rPr>
        <w:t>іграшка для гри на воді - іграшка, призначена для використання на мілководді, яка може переміщувати або підтримувати дитину на воді;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 w:name="n34"/>
      <w:bookmarkEnd w:id="23"/>
      <w:r w:rsidRPr="007E605E">
        <w:rPr>
          <w:rFonts w:ascii="Times New Roman" w:eastAsia="Times New Roman" w:hAnsi="Times New Roman" w:cs="Times New Roman"/>
          <w:sz w:val="24"/>
          <w:szCs w:val="24"/>
          <w:lang w:eastAsia="ru-RU"/>
        </w:rPr>
        <w:t>іграшка для стимулювання активності - іграшка для використання в домашніх умовах, несуча конструкція якої залишається нерухомою під час виконання певних дій і яка призначена для виконання дитиною будь-якої з таких дій, як лазіння, стрибання, гойдання, з’їжджання, качання, вертіння, повзання, плазування або будь-яке їх поєднання;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4" w:name="n35"/>
      <w:bookmarkEnd w:id="24"/>
      <w:r w:rsidRPr="007E605E">
        <w:rPr>
          <w:rFonts w:ascii="Times New Roman" w:eastAsia="Times New Roman" w:hAnsi="Times New Roman" w:cs="Times New Roman"/>
          <w:sz w:val="24"/>
          <w:szCs w:val="24"/>
          <w:lang w:eastAsia="ru-RU"/>
        </w:rPr>
        <w:t>імпортер - будь-яка фізична або юридична особа - резидент України, що вводить в обіг на ринку України іграшку походженням з іншої країни;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 w:name="n36"/>
      <w:bookmarkEnd w:id="25"/>
      <w:r w:rsidRPr="007E605E">
        <w:rPr>
          <w:rFonts w:ascii="Times New Roman" w:eastAsia="Times New Roman" w:hAnsi="Times New Roman" w:cs="Times New Roman"/>
          <w:sz w:val="24"/>
          <w:szCs w:val="24"/>
          <w:lang w:eastAsia="ru-RU"/>
        </w:rPr>
        <w:t>косметичний набір - іграшка, метою якої є навчання дитини виготовляти такі вироби, як запашні речовини, мила, креми, шампуні, піни для ванн, блиски, губні помади, іншу декоративну косметику, зубну пасту та кондиціонери;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 w:name="n37"/>
      <w:bookmarkEnd w:id="26"/>
      <w:r w:rsidRPr="007E605E">
        <w:rPr>
          <w:rFonts w:ascii="Times New Roman" w:eastAsia="Times New Roman" w:hAnsi="Times New Roman" w:cs="Times New Roman"/>
          <w:sz w:val="24"/>
          <w:szCs w:val="24"/>
          <w:lang w:eastAsia="ru-RU"/>
        </w:rPr>
        <w:t>надання на ринку - будь-яке платне або безоплатне постачання іграшки для розповсюдження, споживання чи використання на ринку України в процесі провадження господарської діяльності;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 w:name="n38"/>
      <w:bookmarkEnd w:id="27"/>
      <w:r w:rsidRPr="007E605E">
        <w:rPr>
          <w:rFonts w:ascii="Times New Roman" w:eastAsia="Times New Roman" w:hAnsi="Times New Roman" w:cs="Times New Roman"/>
          <w:sz w:val="24"/>
          <w:szCs w:val="24"/>
          <w:lang w:eastAsia="ru-RU"/>
        </w:rPr>
        <w:t>настільна гра для розвитку органів нюху - іграшка, метою якої є навчання дитині розпізнавати різні запахи або аромати;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 w:name="n39"/>
      <w:bookmarkEnd w:id="28"/>
      <w:r w:rsidRPr="007E605E">
        <w:rPr>
          <w:rFonts w:ascii="Times New Roman" w:eastAsia="Times New Roman" w:hAnsi="Times New Roman" w:cs="Times New Roman"/>
          <w:sz w:val="24"/>
          <w:szCs w:val="24"/>
          <w:lang w:eastAsia="ru-RU"/>
        </w:rPr>
        <w:t>орган з оцінки відповідності - підприємство, установа, організація чи їх структурний підрозділ, що провадять діяльність з оцінки відповідності, включаючи калібрування, випробування, сертифікацію та інспектування;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9" w:name="n40"/>
      <w:bookmarkEnd w:id="29"/>
      <w:r w:rsidRPr="007E605E">
        <w:rPr>
          <w:rFonts w:ascii="Times New Roman" w:eastAsia="Times New Roman" w:hAnsi="Times New Roman" w:cs="Times New Roman"/>
          <w:sz w:val="24"/>
          <w:szCs w:val="24"/>
          <w:lang w:eastAsia="ru-RU"/>
        </w:rPr>
        <w:t>оцінка відповідності - процес доведення того, що визначені вимоги, які стосуються іграшки, виконані;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 w:name="n41"/>
      <w:bookmarkEnd w:id="30"/>
      <w:r w:rsidRPr="007E605E">
        <w:rPr>
          <w:rFonts w:ascii="Times New Roman" w:eastAsia="Times New Roman" w:hAnsi="Times New Roman" w:cs="Times New Roman"/>
          <w:sz w:val="24"/>
          <w:szCs w:val="24"/>
          <w:lang w:eastAsia="ru-RU"/>
        </w:rPr>
        <w:t>призначений для використання - термін, який означає, що батьки або особи, які наглядають за дітьми, обґрунтовано здатні припустити з огляду на функції, розміри і характеристики іграшки, що вона призначена для використання дітьми вказаної вікової групи;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 w:name="n42"/>
      <w:bookmarkEnd w:id="31"/>
      <w:r w:rsidRPr="007E605E">
        <w:rPr>
          <w:rFonts w:ascii="Times New Roman" w:eastAsia="Times New Roman" w:hAnsi="Times New Roman" w:cs="Times New Roman"/>
          <w:sz w:val="24"/>
          <w:szCs w:val="24"/>
          <w:lang w:eastAsia="ru-RU"/>
        </w:rPr>
        <w:t>проектна швидкість - репрезентативна потенційна робоча швидкість, визначена проектом іграшки;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2" w:name="n43"/>
      <w:bookmarkEnd w:id="32"/>
      <w:r w:rsidRPr="007E605E">
        <w:rPr>
          <w:rFonts w:ascii="Times New Roman" w:eastAsia="Times New Roman" w:hAnsi="Times New Roman" w:cs="Times New Roman"/>
          <w:sz w:val="24"/>
          <w:szCs w:val="24"/>
          <w:lang w:eastAsia="ru-RU"/>
        </w:rPr>
        <w:t>ризик - імовірний показник виникнення небезпеки заподіяння шкоди та ступінь тяжкості такої шкоди;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 w:name="n44"/>
      <w:bookmarkEnd w:id="33"/>
      <w:r w:rsidRPr="007E605E">
        <w:rPr>
          <w:rFonts w:ascii="Times New Roman" w:eastAsia="Times New Roman" w:hAnsi="Times New Roman" w:cs="Times New Roman"/>
          <w:sz w:val="24"/>
          <w:szCs w:val="24"/>
          <w:lang w:eastAsia="ru-RU"/>
        </w:rPr>
        <w:t>розповсюджувач - будь-яка фізична або юридична особа в ланцюгу постачання продукції, крім виробника чи імпортера, яка надає іграшку на ринку України;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4" w:name="n45"/>
      <w:bookmarkEnd w:id="34"/>
      <w:r w:rsidRPr="007E605E">
        <w:rPr>
          <w:rFonts w:ascii="Times New Roman" w:eastAsia="Times New Roman" w:hAnsi="Times New Roman" w:cs="Times New Roman"/>
          <w:sz w:val="24"/>
          <w:szCs w:val="24"/>
          <w:lang w:eastAsia="ru-RU"/>
        </w:rPr>
        <w:t>суб’єкти господарювання - виробник, уповноважений представник, імпортер та розповсюджувач;</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5" w:name="n46"/>
      <w:bookmarkEnd w:id="35"/>
      <w:r w:rsidRPr="007E605E">
        <w:rPr>
          <w:rFonts w:ascii="Times New Roman" w:eastAsia="Times New Roman" w:hAnsi="Times New Roman" w:cs="Times New Roman"/>
          <w:sz w:val="24"/>
          <w:szCs w:val="24"/>
          <w:lang w:eastAsia="ru-RU"/>
        </w:rPr>
        <w:t>уповноважений представник - будь-яка фізична або юридична особа - резидент України, що за письмовим дорученням виробника діє від його імені стосовно визначених завдань;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6" w:name="n47"/>
      <w:bookmarkEnd w:id="36"/>
      <w:r w:rsidRPr="007E605E">
        <w:rPr>
          <w:rFonts w:ascii="Times New Roman" w:eastAsia="Times New Roman" w:hAnsi="Times New Roman" w:cs="Times New Roman"/>
          <w:sz w:val="24"/>
          <w:szCs w:val="24"/>
          <w:lang w:eastAsia="ru-RU"/>
        </w:rPr>
        <w:t>функціональна іграшка - іграшка, яка працює та використовується у той же спосіб, що і виріб, прилад або установка, призначені для використання дорослими, і яка може бути зменшеною моделлю такого виробу, приладу або установки;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 w:name="n48"/>
      <w:bookmarkEnd w:id="37"/>
      <w:r w:rsidRPr="007E605E">
        <w:rPr>
          <w:rFonts w:ascii="Times New Roman" w:eastAsia="Times New Roman" w:hAnsi="Times New Roman" w:cs="Times New Roman"/>
          <w:sz w:val="24"/>
          <w:szCs w:val="24"/>
          <w:lang w:eastAsia="ru-RU"/>
        </w:rPr>
        <w:t>функціональний виріб - виріб, який працює та використовується у той же спосіб, що і виріб, прилад або установка, призначені для використання дорослими, і який може бути зменшеною моделлю такого виробу, приладу або установки;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8" w:name="n49"/>
      <w:bookmarkEnd w:id="38"/>
      <w:r w:rsidRPr="007E605E">
        <w:rPr>
          <w:rFonts w:ascii="Times New Roman" w:eastAsia="Times New Roman" w:hAnsi="Times New Roman" w:cs="Times New Roman"/>
          <w:sz w:val="24"/>
          <w:szCs w:val="24"/>
          <w:lang w:eastAsia="ru-RU"/>
        </w:rPr>
        <w:lastRenderedPageBreak/>
        <w:t>хімічна іграшка - іграшка, яка призначена для безпосереднього поводження з хімічними речовинами та сумішами та використовується у спосіб, що є відповідним для конкретної вікової групи, і під наглядом дорослих;</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 w:name="n50"/>
      <w:bookmarkEnd w:id="39"/>
      <w:r w:rsidRPr="007E605E">
        <w:rPr>
          <w:rFonts w:ascii="Times New Roman" w:eastAsia="Times New Roman" w:hAnsi="Times New Roman" w:cs="Times New Roman"/>
          <w:sz w:val="24"/>
          <w:szCs w:val="24"/>
          <w:lang w:eastAsia="ru-RU"/>
        </w:rPr>
        <w:t>шкода - тілесне ушкодження або будь-яке інше ушкодження здоров’я, в тому числі довгострокові наслідки для здоров’я.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0" w:name="n51"/>
      <w:bookmarkEnd w:id="40"/>
      <w:r w:rsidRPr="007E605E">
        <w:rPr>
          <w:rFonts w:ascii="Times New Roman" w:eastAsia="Times New Roman" w:hAnsi="Times New Roman" w:cs="Times New Roman"/>
          <w:sz w:val="24"/>
          <w:szCs w:val="24"/>
          <w:lang w:eastAsia="ru-RU"/>
        </w:rPr>
        <w:t>Інші терміни вживаються у значенні, наведеному в Законах України “</w:t>
      </w:r>
      <w:hyperlink r:id="rId7" w:anchor="n3" w:tgtFrame="_blank" w:history="1">
        <w:r w:rsidRPr="007E605E">
          <w:rPr>
            <w:rFonts w:ascii="Times New Roman" w:eastAsia="Times New Roman" w:hAnsi="Times New Roman" w:cs="Times New Roman"/>
            <w:color w:val="000099"/>
            <w:sz w:val="24"/>
            <w:szCs w:val="24"/>
            <w:u w:val="single"/>
            <w:lang w:eastAsia="ru-RU"/>
          </w:rPr>
          <w:t>Про стандартизацію</w:t>
        </w:r>
      </w:hyperlink>
      <w:r w:rsidRPr="007E605E">
        <w:rPr>
          <w:rFonts w:ascii="Times New Roman" w:eastAsia="Times New Roman" w:hAnsi="Times New Roman" w:cs="Times New Roman"/>
          <w:sz w:val="24"/>
          <w:szCs w:val="24"/>
          <w:lang w:eastAsia="ru-RU"/>
        </w:rPr>
        <w:t>”, “</w:t>
      </w:r>
      <w:hyperlink r:id="rId8" w:anchor="n3" w:tgtFrame="_blank" w:history="1">
        <w:r w:rsidRPr="007E605E">
          <w:rPr>
            <w:rFonts w:ascii="Times New Roman" w:eastAsia="Times New Roman" w:hAnsi="Times New Roman" w:cs="Times New Roman"/>
            <w:color w:val="000099"/>
            <w:sz w:val="24"/>
            <w:szCs w:val="24"/>
            <w:u w:val="single"/>
            <w:lang w:eastAsia="ru-RU"/>
          </w:rPr>
          <w:t>Про захист прав споживачів</w:t>
        </w:r>
      </w:hyperlink>
      <w:r w:rsidRPr="007E605E">
        <w:rPr>
          <w:rFonts w:ascii="Times New Roman" w:eastAsia="Times New Roman" w:hAnsi="Times New Roman" w:cs="Times New Roman"/>
          <w:sz w:val="24"/>
          <w:szCs w:val="24"/>
          <w:lang w:eastAsia="ru-RU"/>
        </w:rPr>
        <w:t>”, “</w:t>
      </w:r>
      <w:hyperlink r:id="rId9" w:anchor="n3" w:tgtFrame="_blank" w:history="1">
        <w:r w:rsidRPr="007E605E">
          <w:rPr>
            <w:rFonts w:ascii="Times New Roman" w:eastAsia="Times New Roman" w:hAnsi="Times New Roman" w:cs="Times New Roman"/>
            <w:color w:val="000099"/>
            <w:sz w:val="24"/>
            <w:szCs w:val="24"/>
            <w:u w:val="single"/>
            <w:lang w:eastAsia="ru-RU"/>
          </w:rPr>
          <w:t>Про технічні регламенти та оцінку відповідності</w:t>
        </w:r>
      </w:hyperlink>
      <w:r w:rsidRPr="007E605E">
        <w:rPr>
          <w:rFonts w:ascii="Times New Roman" w:eastAsia="Times New Roman" w:hAnsi="Times New Roman" w:cs="Times New Roman"/>
          <w:sz w:val="24"/>
          <w:szCs w:val="24"/>
          <w:lang w:eastAsia="ru-RU"/>
        </w:rPr>
        <w:t>”, “</w:t>
      </w:r>
      <w:hyperlink r:id="rId10" w:anchor="n3" w:tgtFrame="_blank" w:history="1">
        <w:r w:rsidRPr="007E605E">
          <w:rPr>
            <w:rFonts w:ascii="Times New Roman" w:eastAsia="Times New Roman" w:hAnsi="Times New Roman" w:cs="Times New Roman"/>
            <w:color w:val="000099"/>
            <w:sz w:val="24"/>
            <w:szCs w:val="24"/>
            <w:u w:val="single"/>
            <w:lang w:eastAsia="ru-RU"/>
          </w:rPr>
          <w:t>Про загальну безпечність нехарчової продукції</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41" w:name="n52"/>
      <w:bookmarkEnd w:id="41"/>
      <w:r w:rsidRPr="007E605E">
        <w:rPr>
          <w:rFonts w:ascii="Times New Roman" w:eastAsia="Times New Roman" w:hAnsi="Times New Roman" w:cs="Times New Roman"/>
          <w:b/>
          <w:bCs/>
          <w:sz w:val="28"/>
          <w:lang w:eastAsia="ru-RU"/>
        </w:rPr>
        <w:t>Обов’язки суб’єктів господарювання</w:t>
      </w:r>
    </w:p>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42" w:name="n53"/>
      <w:bookmarkEnd w:id="42"/>
      <w:r w:rsidRPr="007E605E">
        <w:rPr>
          <w:rFonts w:ascii="Times New Roman" w:eastAsia="Times New Roman" w:hAnsi="Times New Roman" w:cs="Times New Roman"/>
          <w:i/>
          <w:iCs/>
          <w:sz w:val="24"/>
          <w:szCs w:val="24"/>
          <w:lang w:eastAsia="ru-RU"/>
        </w:rPr>
        <w:t>Обов’язки виробників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3" w:name="n54"/>
      <w:bookmarkEnd w:id="43"/>
      <w:r w:rsidRPr="007E605E">
        <w:rPr>
          <w:rFonts w:ascii="Times New Roman" w:eastAsia="Times New Roman" w:hAnsi="Times New Roman" w:cs="Times New Roman"/>
          <w:sz w:val="24"/>
          <w:szCs w:val="24"/>
          <w:lang w:eastAsia="ru-RU"/>
        </w:rPr>
        <w:t>5. Виробники під час введення іграшки в обіг повинні забезпечити, щоб іграшка була розроблена та виготовлена відповідно до суттєвих вимог щодо безпечності, визначених у </w:t>
      </w:r>
      <w:hyperlink r:id="rId11"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та </w:t>
      </w:r>
      <w:hyperlink r:id="rId12"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4" w:name="n55"/>
      <w:bookmarkEnd w:id="44"/>
      <w:r w:rsidRPr="007E605E">
        <w:rPr>
          <w:rFonts w:ascii="Times New Roman" w:eastAsia="Times New Roman" w:hAnsi="Times New Roman" w:cs="Times New Roman"/>
          <w:sz w:val="24"/>
          <w:szCs w:val="24"/>
          <w:lang w:eastAsia="ru-RU"/>
        </w:rPr>
        <w:t>6. Виробники повинні складати необхідну технічну документацію згідно з </w:t>
      </w:r>
      <w:hyperlink r:id="rId13" w:anchor="n153" w:history="1">
        <w:r w:rsidRPr="007E605E">
          <w:rPr>
            <w:rFonts w:ascii="Times New Roman" w:eastAsia="Times New Roman" w:hAnsi="Times New Roman" w:cs="Times New Roman"/>
            <w:color w:val="006600"/>
            <w:sz w:val="24"/>
            <w:szCs w:val="24"/>
            <w:u w:val="single"/>
            <w:lang w:eastAsia="ru-RU"/>
          </w:rPr>
          <w:t>пунктами 59-61</w:t>
        </w:r>
      </w:hyperlink>
      <w:r w:rsidRPr="007E605E">
        <w:rPr>
          <w:rFonts w:ascii="Times New Roman" w:eastAsia="Times New Roman" w:hAnsi="Times New Roman" w:cs="Times New Roman"/>
          <w:sz w:val="24"/>
          <w:szCs w:val="24"/>
          <w:lang w:eastAsia="ru-RU"/>
        </w:rPr>
        <w:t> цього Технічного регламенту та проводити відповідну процедуру оцінки відповідності згідно з </w:t>
      </w:r>
      <w:hyperlink r:id="rId14" w:anchor="n134" w:history="1">
        <w:r w:rsidRPr="007E605E">
          <w:rPr>
            <w:rFonts w:ascii="Times New Roman" w:eastAsia="Times New Roman" w:hAnsi="Times New Roman" w:cs="Times New Roman"/>
            <w:color w:val="006600"/>
            <w:sz w:val="24"/>
            <w:szCs w:val="24"/>
            <w:u w:val="single"/>
            <w:lang w:eastAsia="ru-RU"/>
          </w:rPr>
          <w:t>пунктами 51-53</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5" w:name="n56"/>
      <w:bookmarkEnd w:id="45"/>
      <w:r w:rsidRPr="007E605E">
        <w:rPr>
          <w:rFonts w:ascii="Times New Roman" w:eastAsia="Times New Roman" w:hAnsi="Times New Roman" w:cs="Times New Roman"/>
          <w:sz w:val="24"/>
          <w:szCs w:val="24"/>
          <w:lang w:eastAsia="ru-RU"/>
        </w:rPr>
        <w:t>Якщо відповідність іграшки вимогам, які до неї застосовувалися, доведена в результаті проведення зазначеної процедури оцінки відповідності, виробники складають декларацію про відповідність згідно з </w:t>
      </w:r>
      <w:hyperlink r:id="rId15" w:anchor="n118" w:history="1">
        <w:r w:rsidRPr="007E605E">
          <w:rPr>
            <w:rFonts w:ascii="Times New Roman" w:eastAsia="Times New Roman" w:hAnsi="Times New Roman" w:cs="Times New Roman"/>
            <w:color w:val="006600"/>
            <w:sz w:val="24"/>
            <w:szCs w:val="24"/>
            <w:u w:val="single"/>
            <w:lang w:eastAsia="ru-RU"/>
          </w:rPr>
          <w:t>пунктами 41-43</w:t>
        </w:r>
      </w:hyperlink>
      <w:r w:rsidRPr="007E605E">
        <w:rPr>
          <w:rFonts w:ascii="Times New Roman" w:eastAsia="Times New Roman" w:hAnsi="Times New Roman" w:cs="Times New Roman"/>
          <w:sz w:val="24"/>
          <w:szCs w:val="24"/>
          <w:lang w:eastAsia="ru-RU"/>
        </w:rPr>
        <w:t> цього Технічного регламенту та наносять знак відповідності технічним регламентам відповідно до </w:t>
      </w:r>
      <w:hyperlink r:id="rId16" w:anchor="n127" w:history="1">
        <w:r w:rsidRPr="007E605E">
          <w:rPr>
            <w:rFonts w:ascii="Times New Roman" w:eastAsia="Times New Roman" w:hAnsi="Times New Roman" w:cs="Times New Roman"/>
            <w:color w:val="006600"/>
            <w:sz w:val="24"/>
            <w:szCs w:val="24"/>
            <w:u w:val="single"/>
            <w:lang w:eastAsia="ru-RU"/>
          </w:rPr>
          <w:t>пункту 48</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6" w:name="n57"/>
      <w:bookmarkEnd w:id="46"/>
      <w:r w:rsidRPr="007E605E">
        <w:rPr>
          <w:rFonts w:ascii="Times New Roman" w:eastAsia="Times New Roman" w:hAnsi="Times New Roman" w:cs="Times New Roman"/>
          <w:sz w:val="24"/>
          <w:szCs w:val="24"/>
          <w:lang w:eastAsia="ru-RU"/>
        </w:rPr>
        <w:t>7. Виробники зберігають технічну документацію та декларацію про відповідність протягом 10 років після введення іграшки в обіг.</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7" w:name="n58"/>
      <w:bookmarkEnd w:id="47"/>
      <w:r w:rsidRPr="007E605E">
        <w:rPr>
          <w:rFonts w:ascii="Times New Roman" w:eastAsia="Times New Roman" w:hAnsi="Times New Roman" w:cs="Times New Roman"/>
          <w:sz w:val="24"/>
          <w:szCs w:val="24"/>
          <w:lang w:eastAsia="ru-RU"/>
        </w:rPr>
        <w:t>8. Виробники забезпечують застосування процедур, необхідних для забезпечення відповідності серійного виробництва вимогам цього Технічного регламенту, урахуванням змін в конструкції чи характеристиках іграшки та змін у національних стандартах, шляхом посилання на які декларується відповідність іграшки.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8" w:name="n59"/>
      <w:bookmarkEnd w:id="48"/>
      <w:r w:rsidRPr="007E605E">
        <w:rPr>
          <w:rFonts w:ascii="Times New Roman" w:eastAsia="Times New Roman" w:hAnsi="Times New Roman" w:cs="Times New Roman"/>
          <w:sz w:val="24"/>
          <w:szCs w:val="24"/>
          <w:lang w:eastAsia="ru-RU"/>
        </w:rPr>
        <w:t>У разі коли це буде визнано доцільним стосовно ризиків, які становить іграшка, виробники повинні з метою захисту здоров’я та безпеки споживачів проводити випробування зразків іграшки, що введена в обіг, розглядати звернення споживачів та у разі потреби вести облік таких звернень, іграшок, що не відповідають вимогам, та відкликань іграшки, а також інформувати розповсюджувачів про результати такого моніторингу.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9" w:name="n60"/>
      <w:bookmarkEnd w:id="49"/>
      <w:r w:rsidRPr="007E605E">
        <w:rPr>
          <w:rFonts w:ascii="Times New Roman" w:eastAsia="Times New Roman" w:hAnsi="Times New Roman" w:cs="Times New Roman"/>
          <w:sz w:val="24"/>
          <w:szCs w:val="24"/>
          <w:lang w:eastAsia="ru-RU"/>
        </w:rPr>
        <w:t>9. Виробники забезпечують, щоб на іграшках, які вони ввели в обіг, було нанесено позначення типу, номера партії, серійного номера чи моделі або іншого елемента, що дає змогу їх ідентифікувати, а у разі, коли розмір або характер іграшки не дає змоги виконати нанесення відповідного позначення, необхідна інформація зазначається на її пакуванні або в документі, що супроводжує таку іграшку.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0" w:name="n61"/>
      <w:bookmarkEnd w:id="50"/>
      <w:r w:rsidRPr="007E605E">
        <w:rPr>
          <w:rFonts w:ascii="Times New Roman" w:eastAsia="Times New Roman" w:hAnsi="Times New Roman" w:cs="Times New Roman"/>
          <w:sz w:val="24"/>
          <w:szCs w:val="24"/>
          <w:lang w:eastAsia="ru-RU"/>
        </w:rPr>
        <w:t>10. Виробники вказують на іграшці своє найменування, зареєстроване комерційне найменування чи зареєстровану торговельну марку (знак для товарів і послуг) та контактну поштову адресу, а у разі, коли це не є можливим, - на її пакуванні або в документі, що супроводжує іграшку.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1" w:name="n62"/>
      <w:bookmarkEnd w:id="51"/>
      <w:r w:rsidRPr="007E605E">
        <w:rPr>
          <w:rFonts w:ascii="Times New Roman" w:eastAsia="Times New Roman" w:hAnsi="Times New Roman" w:cs="Times New Roman"/>
          <w:sz w:val="24"/>
          <w:szCs w:val="24"/>
          <w:lang w:eastAsia="ru-RU"/>
        </w:rPr>
        <w:t>В адресі повинне зазначатися одне місце, за яким можна зв’язатися з виробником.</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2" w:name="n63"/>
      <w:bookmarkEnd w:id="52"/>
      <w:r w:rsidRPr="007E605E">
        <w:rPr>
          <w:rFonts w:ascii="Times New Roman" w:eastAsia="Times New Roman" w:hAnsi="Times New Roman" w:cs="Times New Roman"/>
          <w:sz w:val="24"/>
          <w:szCs w:val="24"/>
          <w:lang w:eastAsia="ru-RU"/>
        </w:rPr>
        <w:t>11. Виробники забезпечують супроводження іграшки інструкціями та інформацією щодо безпечності згідно з вимогами закону про порядок застосування мов.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3" w:name="n64"/>
      <w:bookmarkEnd w:id="53"/>
      <w:r w:rsidRPr="007E605E">
        <w:rPr>
          <w:rFonts w:ascii="Times New Roman" w:eastAsia="Times New Roman" w:hAnsi="Times New Roman" w:cs="Times New Roman"/>
          <w:sz w:val="24"/>
          <w:szCs w:val="24"/>
          <w:lang w:eastAsia="ru-RU"/>
        </w:rPr>
        <w:lastRenderedPageBreak/>
        <w:t>12. Виробники, які вважають або мають підстави вважати, що іграшка, яку вони ввели в обіг, не відповідає вимогам усіх технічних регламентів, які застосовуються до неї, негайно вживають коригувальних заходів, необхідних для приведення такої іграшки у відповідність із зазначеними вимогами, вилучення її з обігу та/або її відкликання (залежно від обставин). Крім того, якщо іграшка становить ризик, виробники негайно повідомляють про це відповідному органу державного ринкового нагляду, надаючи йому детальні відомості, зокрема про невідповідність такої іграшки вимогам усіх технічних регламентів, які застосовуються до неї, та вжиті коригувальні заходи.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4" w:name="n65"/>
      <w:bookmarkEnd w:id="54"/>
      <w:r w:rsidRPr="007E605E">
        <w:rPr>
          <w:rFonts w:ascii="Times New Roman" w:eastAsia="Times New Roman" w:hAnsi="Times New Roman" w:cs="Times New Roman"/>
          <w:sz w:val="24"/>
          <w:szCs w:val="24"/>
          <w:lang w:eastAsia="ru-RU"/>
        </w:rPr>
        <w:t>13. Виробники на обґрунтований запит органу державного ринкового нагляду подають йому всю інформацію та документацію, необхідні для демонстрування відповідності іграшки вимогам цього Технічного регламенту, державною мовою. На вимогу органу державного ринкового нагляду виробники співпрацюють з ним стосовно будь-яких заходів, які вживаються для усунення ризиків, які становлять іграшки, що введені ними в обіг.</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55" w:name="n66"/>
      <w:bookmarkEnd w:id="55"/>
      <w:r w:rsidRPr="007E605E">
        <w:rPr>
          <w:rFonts w:ascii="Times New Roman" w:eastAsia="Times New Roman" w:hAnsi="Times New Roman" w:cs="Times New Roman"/>
          <w:i/>
          <w:iCs/>
          <w:sz w:val="24"/>
          <w:szCs w:val="24"/>
          <w:lang w:eastAsia="ru-RU"/>
        </w:rPr>
        <w:t>Обов’язки уповноважених представників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6" w:name="n67"/>
      <w:bookmarkEnd w:id="56"/>
      <w:r w:rsidRPr="007E605E">
        <w:rPr>
          <w:rFonts w:ascii="Times New Roman" w:eastAsia="Times New Roman" w:hAnsi="Times New Roman" w:cs="Times New Roman"/>
          <w:sz w:val="24"/>
          <w:szCs w:val="24"/>
          <w:lang w:eastAsia="ru-RU"/>
        </w:rPr>
        <w:t>14. Виробник у разі потреби на підставі письмового доручення визначає уповноваженого представника.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7" w:name="n68"/>
      <w:bookmarkEnd w:id="57"/>
      <w:r w:rsidRPr="007E605E">
        <w:rPr>
          <w:rFonts w:ascii="Times New Roman" w:eastAsia="Times New Roman" w:hAnsi="Times New Roman" w:cs="Times New Roman"/>
          <w:sz w:val="24"/>
          <w:szCs w:val="24"/>
          <w:lang w:eastAsia="ru-RU"/>
        </w:rPr>
        <w:t>15. Обов’язки виробника, визначені в пункті 5 цього Технічного регламенту, а також обов’язок щодо складення технічної документації не повинні зазначатися в дорученні для уповноваженого представника.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8" w:name="n69"/>
      <w:bookmarkEnd w:id="58"/>
      <w:r w:rsidRPr="007E605E">
        <w:rPr>
          <w:rFonts w:ascii="Times New Roman" w:eastAsia="Times New Roman" w:hAnsi="Times New Roman" w:cs="Times New Roman"/>
          <w:sz w:val="24"/>
          <w:szCs w:val="24"/>
          <w:lang w:eastAsia="ru-RU"/>
        </w:rPr>
        <w:t>16. Уповноважений представник виконує завдання на підставі наданого доручення, зокрема: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59" w:name="n70"/>
      <w:bookmarkEnd w:id="59"/>
      <w:r w:rsidRPr="007E605E">
        <w:rPr>
          <w:rFonts w:ascii="Times New Roman" w:eastAsia="Times New Roman" w:hAnsi="Times New Roman" w:cs="Times New Roman"/>
          <w:sz w:val="24"/>
          <w:szCs w:val="24"/>
          <w:lang w:eastAsia="ru-RU"/>
        </w:rPr>
        <w:t>зберігає декларацію про відповідність і технічну документацію для надання їх на запити органів державного ринкового нагляду протягом 10 років після введення іграшки в обіг;</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0" w:name="n71"/>
      <w:bookmarkEnd w:id="60"/>
      <w:r w:rsidRPr="007E605E">
        <w:rPr>
          <w:rFonts w:ascii="Times New Roman" w:eastAsia="Times New Roman" w:hAnsi="Times New Roman" w:cs="Times New Roman"/>
          <w:sz w:val="24"/>
          <w:szCs w:val="24"/>
          <w:lang w:eastAsia="ru-RU"/>
        </w:rPr>
        <w:t>на обґрунтований запит органу державного ринкового нагляду надає йому всю інформацію та документацію, необхідні для демонстрування відповідності іграшки вимогам усіх технічних регламентів, які застосовуються до неї;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1" w:name="n72"/>
      <w:bookmarkEnd w:id="61"/>
      <w:r w:rsidRPr="007E605E">
        <w:rPr>
          <w:rFonts w:ascii="Times New Roman" w:eastAsia="Times New Roman" w:hAnsi="Times New Roman" w:cs="Times New Roman"/>
          <w:sz w:val="24"/>
          <w:szCs w:val="24"/>
          <w:lang w:eastAsia="ru-RU"/>
        </w:rPr>
        <w:t>на вимогу органу державного ринкового нагляду співпрацює з ним щодо вжиття заходів для усунення ризиків, що становить іграшка, на яку поширюється дія доручення.</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62" w:name="n73"/>
      <w:bookmarkEnd w:id="62"/>
      <w:r w:rsidRPr="007E605E">
        <w:rPr>
          <w:rFonts w:ascii="Times New Roman" w:eastAsia="Times New Roman" w:hAnsi="Times New Roman" w:cs="Times New Roman"/>
          <w:i/>
          <w:iCs/>
          <w:sz w:val="24"/>
          <w:szCs w:val="24"/>
          <w:lang w:eastAsia="ru-RU"/>
        </w:rPr>
        <w:t>Обов’язки імпортерів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3" w:name="n74"/>
      <w:bookmarkEnd w:id="63"/>
      <w:r w:rsidRPr="007E605E">
        <w:rPr>
          <w:rFonts w:ascii="Times New Roman" w:eastAsia="Times New Roman" w:hAnsi="Times New Roman" w:cs="Times New Roman"/>
          <w:sz w:val="24"/>
          <w:szCs w:val="24"/>
          <w:lang w:eastAsia="ru-RU"/>
        </w:rPr>
        <w:t>17. Імпортери вводять в обіг лише ті іграшки, що відповідають вимогам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4" w:name="n75"/>
      <w:bookmarkEnd w:id="64"/>
      <w:r w:rsidRPr="007E605E">
        <w:rPr>
          <w:rFonts w:ascii="Times New Roman" w:eastAsia="Times New Roman" w:hAnsi="Times New Roman" w:cs="Times New Roman"/>
          <w:sz w:val="24"/>
          <w:szCs w:val="24"/>
          <w:lang w:eastAsia="ru-RU"/>
        </w:rPr>
        <w:t>18. Перед введенням іграшки в обіг імпортери пересвідчуються у тому, що виробником застосовано відповідну процедуру оцінки відповідності, складено технічну документацію, на іграшку нанесено знак відповідності технічним регламентам, іграшка супроводжується необхідними документами, а також виробник виконав вимоги, визначені в </w:t>
      </w:r>
      <w:hyperlink r:id="rId17" w:anchor="n60" w:history="1">
        <w:r w:rsidRPr="007E605E">
          <w:rPr>
            <w:rFonts w:ascii="Times New Roman" w:eastAsia="Times New Roman" w:hAnsi="Times New Roman" w:cs="Times New Roman"/>
            <w:color w:val="006600"/>
            <w:sz w:val="24"/>
            <w:szCs w:val="24"/>
            <w:u w:val="single"/>
            <w:lang w:eastAsia="ru-RU"/>
          </w:rPr>
          <w:t>пунктах 9</w:t>
        </w:r>
      </w:hyperlink>
      <w:r w:rsidRPr="007E605E">
        <w:rPr>
          <w:rFonts w:ascii="Times New Roman" w:eastAsia="Times New Roman" w:hAnsi="Times New Roman" w:cs="Times New Roman"/>
          <w:sz w:val="24"/>
          <w:szCs w:val="24"/>
          <w:lang w:eastAsia="ru-RU"/>
        </w:rPr>
        <w:t> і </w:t>
      </w:r>
      <w:hyperlink r:id="rId18" w:anchor="n61" w:history="1">
        <w:r w:rsidRPr="007E605E">
          <w:rPr>
            <w:rFonts w:ascii="Times New Roman" w:eastAsia="Times New Roman" w:hAnsi="Times New Roman" w:cs="Times New Roman"/>
            <w:color w:val="006600"/>
            <w:sz w:val="24"/>
            <w:szCs w:val="24"/>
            <w:u w:val="single"/>
            <w:lang w:eastAsia="ru-RU"/>
          </w:rPr>
          <w:t>10</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5" w:name="n76"/>
      <w:bookmarkEnd w:id="65"/>
      <w:r w:rsidRPr="007E605E">
        <w:rPr>
          <w:rFonts w:ascii="Times New Roman" w:eastAsia="Times New Roman" w:hAnsi="Times New Roman" w:cs="Times New Roman"/>
          <w:sz w:val="24"/>
          <w:szCs w:val="24"/>
          <w:lang w:eastAsia="ru-RU"/>
        </w:rPr>
        <w:t>Якщо імпортер вважає або має підстави вважати, що іграшка не відповідає суттєвим вимогам щодо безпечності, визначених у </w:t>
      </w:r>
      <w:hyperlink r:id="rId19"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і </w:t>
      </w:r>
      <w:hyperlink r:id="rId20"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 він не вводить іграшку в обіг до приведення її у відповідність з такими вимогами. Крім того, якщо зазначена іграшка становить ризик, імпортер повідомляє про це виробнику та відповідному органу державного ринкового нагляду.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6" w:name="n77"/>
      <w:bookmarkEnd w:id="66"/>
      <w:r w:rsidRPr="007E605E">
        <w:rPr>
          <w:rFonts w:ascii="Times New Roman" w:eastAsia="Times New Roman" w:hAnsi="Times New Roman" w:cs="Times New Roman"/>
          <w:sz w:val="24"/>
          <w:szCs w:val="24"/>
          <w:lang w:eastAsia="ru-RU"/>
        </w:rPr>
        <w:t>19. Імпортери зазначають своє найменування, зареєстроване комерційне найменування чи зареєстровану торговельну марку (знак для товарів і послуг), контактну поштову адресу на іграшці, а у разі, коли нанесення відповідної інформації неможливе, - на її пакуванні або в документі, що супроводжує таку іграшку.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7" w:name="n78"/>
      <w:bookmarkEnd w:id="67"/>
      <w:r w:rsidRPr="007E605E">
        <w:rPr>
          <w:rFonts w:ascii="Times New Roman" w:eastAsia="Times New Roman" w:hAnsi="Times New Roman" w:cs="Times New Roman"/>
          <w:sz w:val="24"/>
          <w:szCs w:val="24"/>
          <w:lang w:eastAsia="ru-RU"/>
        </w:rPr>
        <w:lastRenderedPageBreak/>
        <w:t>20. Імпортери забезпечують супроводження іграшки інструкціями та інформацією щодо безпечності, які виконуються згідно з вимогами закону про порядок застосування мов.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8" w:name="n79"/>
      <w:bookmarkEnd w:id="68"/>
      <w:r w:rsidRPr="007E605E">
        <w:rPr>
          <w:rFonts w:ascii="Times New Roman" w:eastAsia="Times New Roman" w:hAnsi="Times New Roman" w:cs="Times New Roman"/>
          <w:sz w:val="24"/>
          <w:szCs w:val="24"/>
          <w:lang w:eastAsia="ru-RU"/>
        </w:rPr>
        <w:t>21. Імпортери забезпечують під час перебування іграшки під їх відповідальністю створення таких умов для її зберігання чи транспортування, за яких не виникає загрози невідповідності іграшки суттєвим вимогам щодо безпечності, визначених у </w:t>
      </w:r>
      <w:hyperlink r:id="rId21"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і </w:t>
      </w:r>
      <w:hyperlink r:id="rId22"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69" w:name="n80"/>
      <w:bookmarkEnd w:id="69"/>
      <w:r w:rsidRPr="007E605E">
        <w:rPr>
          <w:rFonts w:ascii="Times New Roman" w:eastAsia="Times New Roman" w:hAnsi="Times New Roman" w:cs="Times New Roman"/>
          <w:sz w:val="24"/>
          <w:szCs w:val="24"/>
          <w:lang w:eastAsia="ru-RU"/>
        </w:rPr>
        <w:t>22. У разі коли це буде визнано доцільним стосовно ризиків, які становить іграшка, імпортери з метою захисту здоров’я та безпеки споживачів проводять випробування зразків іграшки, що введена в обіг, розглядають звернення споживачів та у разі потреби ведуть облік таких звернень, іграшок, що не відповідають установленим вимогам, та відкликань іграшки, а також інформують розповсюджувачів про результати такого моніторингу.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0" w:name="n81"/>
      <w:bookmarkEnd w:id="70"/>
      <w:r w:rsidRPr="007E605E">
        <w:rPr>
          <w:rFonts w:ascii="Times New Roman" w:eastAsia="Times New Roman" w:hAnsi="Times New Roman" w:cs="Times New Roman"/>
          <w:sz w:val="24"/>
          <w:szCs w:val="24"/>
          <w:lang w:eastAsia="ru-RU"/>
        </w:rPr>
        <w:t>23. Імпортери, які вважають або мають підстави вважати, що іграшка, яку вони ввели в обіг, не відповідає вимогам усіх технічних регламентів, які застосовуються до неї, негайно вживають коригувальних заходів, необхідних для приведення такої іграшки у відповідність із зазначеними вимогами, вилучення її з обігу та/або її відкликання (з урахуванням обставин). Крім того, якщо зазначена іграшка становить ризик, імпортери негайно повідомляють про це відповідному органу державного ринкового нагляду та подають йому детальну інформацію, зокрема про невідповідність такої іграшки вимогам усіх технічних регламентів, які застосовуються до неї, та вжиті коригувальні заходи.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1" w:name="n82"/>
      <w:bookmarkEnd w:id="71"/>
      <w:r w:rsidRPr="007E605E">
        <w:rPr>
          <w:rFonts w:ascii="Times New Roman" w:eastAsia="Times New Roman" w:hAnsi="Times New Roman" w:cs="Times New Roman"/>
          <w:sz w:val="24"/>
          <w:szCs w:val="24"/>
          <w:lang w:eastAsia="ru-RU"/>
        </w:rPr>
        <w:t>24. Імпортери протягом 10 років після введення іграшки в обіг зберігають копію декларації про відповідність для надання її на запити органів державного ринкового нагляду, а також забезпечують можливість надання таким органам за їх запитом доступу до технічної документації.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2" w:name="n83"/>
      <w:bookmarkEnd w:id="72"/>
      <w:r w:rsidRPr="007E605E">
        <w:rPr>
          <w:rFonts w:ascii="Times New Roman" w:eastAsia="Times New Roman" w:hAnsi="Times New Roman" w:cs="Times New Roman"/>
          <w:sz w:val="24"/>
          <w:szCs w:val="24"/>
          <w:lang w:eastAsia="ru-RU"/>
        </w:rPr>
        <w:t>25. Імпортери на обґрунтований запит органу державного ринкового нагляду надають йому всю інформацію та документацію, необхідні для демонстрування відповідності іграшки вимогам цього Технічного регламенту, державною мовою. На вимогу органу державного ринкового нагляду імпортери співпрацюють з ним для усунення ризиків, які становлять введенні ними в обіг іграшки.</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73" w:name="n84"/>
      <w:bookmarkEnd w:id="73"/>
      <w:r w:rsidRPr="007E605E">
        <w:rPr>
          <w:rFonts w:ascii="Times New Roman" w:eastAsia="Times New Roman" w:hAnsi="Times New Roman" w:cs="Times New Roman"/>
          <w:i/>
          <w:iCs/>
          <w:sz w:val="24"/>
          <w:szCs w:val="24"/>
          <w:lang w:eastAsia="ru-RU"/>
        </w:rPr>
        <w:t>Обов’язки розповсюджувачів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4" w:name="n85"/>
      <w:bookmarkEnd w:id="74"/>
      <w:r w:rsidRPr="007E605E">
        <w:rPr>
          <w:rFonts w:ascii="Times New Roman" w:eastAsia="Times New Roman" w:hAnsi="Times New Roman" w:cs="Times New Roman"/>
          <w:sz w:val="24"/>
          <w:szCs w:val="24"/>
          <w:lang w:eastAsia="ru-RU"/>
        </w:rPr>
        <w:t>26. Розповсюджувачі під час надання іграшки на ринку діють згідно з вимогами, що до них застосовуються.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5" w:name="n86"/>
      <w:bookmarkEnd w:id="75"/>
      <w:r w:rsidRPr="007E605E">
        <w:rPr>
          <w:rFonts w:ascii="Times New Roman" w:eastAsia="Times New Roman" w:hAnsi="Times New Roman" w:cs="Times New Roman"/>
          <w:sz w:val="24"/>
          <w:szCs w:val="24"/>
          <w:lang w:eastAsia="ru-RU"/>
        </w:rPr>
        <w:t>27. Перед наданням іграшки на ринку розповсюджувачі перевіряють наявність на іграшці знака відповідності технічним регламентам, необхідних документів, інструкцій з експлуатації та інформації щодо безпечності, що складені згідно з вимогами закону про порядок застосування мов, та виконання виробником та імпортером вимог, визначених у </w:t>
      </w:r>
      <w:hyperlink r:id="rId23" w:anchor="n60" w:history="1">
        <w:r w:rsidRPr="007E605E">
          <w:rPr>
            <w:rFonts w:ascii="Times New Roman" w:eastAsia="Times New Roman" w:hAnsi="Times New Roman" w:cs="Times New Roman"/>
            <w:color w:val="006600"/>
            <w:sz w:val="24"/>
            <w:szCs w:val="24"/>
            <w:u w:val="single"/>
            <w:lang w:eastAsia="ru-RU"/>
          </w:rPr>
          <w:t>пунктах 9</w:t>
        </w:r>
      </w:hyperlink>
      <w:r w:rsidRPr="007E605E">
        <w:rPr>
          <w:rFonts w:ascii="Times New Roman" w:eastAsia="Times New Roman" w:hAnsi="Times New Roman" w:cs="Times New Roman"/>
          <w:sz w:val="24"/>
          <w:szCs w:val="24"/>
          <w:lang w:eastAsia="ru-RU"/>
        </w:rPr>
        <w:t>, </w:t>
      </w:r>
      <w:hyperlink r:id="rId24" w:anchor="n61" w:history="1">
        <w:r w:rsidRPr="007E605E">
          <w:rPr>
            <w:rFonts w:ascii="Times New Roman" w:eastAsia="Times New Roman" w:hAnsi="Times New Roman" w:cs="Times New Roman"/>
            <w:color w:val="006600"/>
            <w:sz w:val="24"/>
            <w:szCs w:val="24"/>
            <w:u w:val="single"/>
            <w:lang w:eastAsia="ru-RU"/>
          </w:rPr>
          <w:t>10</w:t>
        </w:r>
      </w:hyperlink>
      <w:r w:rsidRPr="007E605E">
        <w:rPr>
          <w:rFonts w:ascii="Times New Roman" w:eastAsia="Times New Roman" w:hAnsi="Times New Roman" w:cs="Times New Roman"/>
          <w:sz w:val="24"/>
          <w:szCs w:val="24"/>
          <w:lang w:eastAsia="ru-RU"/>
        </w:rPr>
        <w:t> і </w:t>
      </w:r>
      <w:hyperlink r:id="rId25" w:anchor="n77" w:history="1">
        <w:r w:rsidRPr="007E605E">
          <w:rPr>
            <w:rFonts w:ascii="Times New Roman" w:eastAsia="Times New Roman" w:hAnsi="Times New Roman" w:cs="Times New Roman"/>
            <w:color w:val="006600"/>
            <w:sz w:val="24"/>
            <w:szCs w:val="24"/>
            <w:u w:val="single"/>
            <w:lang w:eastAsia="ru-RU"/>
          </w:rPr>
          <w:t>19</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6" w:name="n87"/>
      <w:bookmarkEnd w:id="76"/>
      <w:r w:rsidRPr="007E605E">
        <w:rPr>
          <w:rFonts w:ascii="Times New Roman" w:eastAsia="Times New Roman" w:hAnsi="Times New Roman" w:cs="Times New Roman"/>
          <w:sz w:val="24"/>
          <w:szCs w:val="24"/>
          <w:lang w:eastAsia="ru-RU"/>
        </w:rPr>
        <w:t>Якщо розповсюджувач вважає або має підстави вважати, що іграшка не відповідає суттєвим вимогам, визначеним у </w:t>
      </w:r>
      <w:hyperlink r:id="rId26"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і </w:t>
      </w:r>
      <w:hyperlink r:id="rId27"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 він не надає таку іграшку на ринку України до приведення її у відповідність з такими вимогами. Крім того, якщо зазначена іграшка становить ризик, розповсюджувач повідомляє про це виробнику або імпортеру, а також відповідному органу державного ринкового нагляду.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7" w:name="n88"/>
      <w:bookmarkEnd w:id="77"/>
      <w:r w:rsidRPr="007E605E">
        <w:rPr>
          <w:rFonts w:ascii="Times New Roman" w:eastAsia="Times New Roman" w:hAnsi="Times New Roman" w:cs="Times New Roman"/>
          <w:sz w:val="24"/>
          <w:szCs w:val="24"/>
          <w:lang w:eastAsia="ru-RU"/>
        </w:rPr>
        <w:t>28. Розповсюджувачі забезпечують під час перебування іграшки під їх відповідальністю створення таких умов для її зберігання і транспортування, за яких не виникає загрози невідповідності іграшки суттєвим вимогам щодо безпечності, визначеним у </w:t>
      </w:r>
      <w:hyperlink r:id="rId28"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і </w:t>
      </w:r>
      <w:hyperlink r:id="rId29"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8" w:name="n89"/>
      <w:bookmarkEnd w:id="78"/>
      <w:r w:rsidRPr="007E605E">
        <w:rPr>
          <w:rFonts w:ascii="Times New Roman" w:eastAsia="Times New Roman" w:hAnsi="Times New Roman" w:cs="Times New Roman"/>
          <w:sz w:val="24"/>
          <w:szCs w:val="24"/>
          <w:lang w:eastAsia="ru-RU"/>
        </w:rPr>
        <w:lastRenderedPageBreak/>
        <w:t>29. Розповсюджувачі, які вважають або мають підстави вважати, що іграшка, яку вони надали на ринку України, не відповідає вимогам усіх технічних регламентів, які застосовуються до такої іграшки, пересвідчуються у здійсненні коригувальних заходів, необхідних для приведення такої іграшки у відповідність із зазначеними вимогами, вилучення її з обігу та/або її відкликання (з урахуванням обставин). Крім того, якщо така іграшка становить ризик, розповсюджувачі негайно повідомляють про це відповідному органу державного ринкового нагляду та подають йому детальну інформацію, зокрема про невідповідність такої іграшки вимогам усіх технічних регламентів, які застосовуються до неї, та вжиті коригувальні заходи.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79" w:name="n90"/>
      <w:bookmarkEnd w:id="79"/>
      <w:r w:rsidRPr="007E605E">
        <w:rPr>
          <w:rFonts w:ascii="Times New Roman" w:eastAsia="Times New Roman" w:hAnsi="Times New Roman" w:cs="Times New Roman"/>
          <w:sz w:val="24"/>
          <w:szCs w:val="24"/>
          <w:lang w:eastAsia="ru-RU"/>
        </w:rPr>
        <w:t>30. Розповсюджувачі на обґрунтований запит органу державного ринкового нагляду подають йому всю інформацію та документацію, необхідні для демонстрування відповідності іграшки. На вимогу зазначеного органу державного ринкового нагляду розповсюджувачі співпрацюють з ним для усунення ризиків, які становлять надані ними на ринку іграшки.</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80" w:name="n91"/>
      <w:bookmarkEnd w:id="80"/>
      <w:r w:rsidRPr="007E605E">
        <w:rPr>
          <w:rFonts w:ascii="Times New Roman" w:eastAsia="Times New Roman" w:hAnsi="Times New Roman" w:cs="Times New Roman"/>
          <w:b/>
          <w:bCs/>
          <w:sz w:val="28"/>
          <w:lang w:eastAsia="ru-RU"/>
        </w:rPr>
        <w:t>Випадки, в яких обов’язки виробників покладаються на імпортерів і розповсюджувачів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1" w:name="n92"/>
      <w:bookmarkEnd w:id="81"/>
      <w:r w:rsidRPr="007E605E">
        <w:rPr>
          <w:rFonts w:ascii="Times New Roman" w:eastAsia="Times New Roman" w:hAnsi="Times New Roman" w:cs="Times New Roman"/>
          <w:sz w:val="24"/>
          <w:szCs w:val="24"/>
          <w:lang w:eastAsia="ru-RU"/>
        </w:rPr>
        <w:t>31. У разі коли імпортер або розповсюджувач вводить іграшку в обіг під своїм найменуванням чи торговельною маркою (знаком для товарів і послуг) або модифікує вже введену в обіг іграшку таким чином, що це може вплинути на її відповідність визначеним вимогам, він вважається виробником для цілей цього Технічного регламенту та повинен виконувати обов’язки виробника, визначені у </w:t>
      </w:r>
      <w:hyperlink r:id="rId30" w:anchor="n54" w:history="1">
        <w:r w:rsidRPr="007E605E">
          <w:rPr>
            <w:rFonts w:ascii="Times New Roman" w:eastAsia="Times New Roman" w:hAnsi="Times New Roman" w:cs="Times New Roman"/>
            <w:color w:val="006600"/>
            <w:sz w:val="24"/>
            <w:szCs w:val="24"/>
            <w:u w:val="single"/>
            <w:lang w:eastAsia="ru-RU"/>
          </w:rPr>
          <w:t>пунктах 5-13</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82" w:name="n93"/>
      <w:bookmarkEnd w:id="82"/>
      <w:r w:rsidRPr="007E605E">
        <w:rPr>
          <w:rFonts w:ascii="Times New Roman" w:eastAsia="Times New Roman" w:hAnsi="Times New Roman" w:cs="Times New Roman"/>
          <w:b/>
          <w:bCs/>
          <w:sz w:val="28"/>
          <w:lang w:eastAsia="ru-RU"/>
        </w:rPr>
        <w:t>Ідентифікація суб’єктів господарювання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3" w:name="n94"/>
      <w:bookmarkEnd w:id="83"/>
      <w:r w:rsidRPr="007E605E">
        <w:rPr>
          <w:rFonts w:ascii="Times New Roman" w:eastAsia="Times New Roman" w:hAnsi="Times New Roman" w:cs="Times New Roman"/>
          <w:sz w:val="24"/>
          <w:szCs w:val="24"/>
          <w:lang w:eastAsia="ru-RU"/>
        </w:rPr>
        <w:t>32. Суб’єкти господарювання подають органам державного ринкового нагляду за їх запитами інформацію, що дає змогу ідентифікувати: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4" w:name="n95"/>
      <w:bookmarkEnd w:id="84"/>
      <w:r w:rsidRPr="007E605E">
        <w:rPr>
          <w:rFonts w:ascii="Times New Roman" w:eastAsia="Times New Roman" w:hAnsi="Times New Roman" w:cs="Times New Roman"/>
          <w:sz w:val="24"/>
          <w:szCs w:val="24"/>
          <w:lang w:eastAsia="ru-RU"/>
        </w:rPr>
        <w:t>суб’єкта господарювання, який поставив їм іграшку;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5" w:name="n96"/>
      <w:bookmarkEnd w:id="85"/>
      <w:r w:rsidRPr="007E605E">
        <w:rPr>
          <w:rFonts w:ascii="Times New Roman" w:eastAsia="Times New Roman" w:hAnsi="Times New Roman" w:cs="Times New Roman"/>
          <w:sz w:val="24"/>
          <w:szCs w:val="24"/>
          <w:lang w:eastAsia="ru-RU"/>
        </w:rPr>
        <w:t>суб’єкта господарювання, якому вони поставили іграшку.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6" w:name="n97"/>
      <w:bookmarkEnd w:id="86"/>
      <w:r w:rsidRPr="007E605E">
        <w:rPr>
          <w:rFonts w:ascii="Times New Roman" w:eastAsia="Times New Roman" w:hAnsi="Times New Roman" w:cs="Times New Roman"/>
          <w:sz w:val="24"/>
          <w:szCs w:val="24"/>
          <w:lang w:eastAsia="ru-RU"/>
        </w:rPr>
        <w:t>Виробники надають інформацію, визначену в цьому пункті, протягом 10 років після того, як іграшка була введена в обіг, а інші суб’єкти господарювання - протягом 10 років після того, як їм здійснено постачання цієї іграшки.</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87" w:name="n98"/>
      <w:bookmarkEnd w:id="87"/>
      <w:r w:rsidRPr="007E605E">
        <w:rPr>
          <w:rFonts w:ascii="Times New Roman" w:eastAsia="Times New Roman" w:hAnsi="Times New Roman" w:cs="Times New Roman"/>
          <w:b/>
          <w:bCs/>
          <w:sz w:val="28"/>
          <w:lang w:eastAsia="ru-RU"/>
        </w:rPr>
        <w:t>Суттєві вимоги щодо безпечності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8" w:name="n99"/>
      <w:bookmarkEnd w:id="88"/>
      <w:r w:rsidRPr="007E605E">
        <w:rPr>
          <w:rFonts w:ascii="Times New Roman" w:eastAsia="Times New Roman" w:hAnsi="Times New Roman" w:cs="Times New Roman"/>
          <w:sz w:val="24"/>
          <w:szCs w:val="24"/>
          <w:lang w:eastAsia="ru-RU"/>
        </w:rPr>
        <w:t>33. Введення іграшок в обіг здійснюється за умови їх відповідності встановленим суттєвим вимогам щодо безпечності, а саме загальним вимогам щодо безпечності, визначеним у </w:t>
      </w:r>
      <w:hyperlink r:id="rId31" w:anchor="n100" w:history="1">
        <w:r w:rsidRPr="007E605E">
          <w:rPr>
            <w:rFonts w:ascii="Times New Roman" w:eastAsia="Times New Roman" w:hAnsi="Times New Roman" w:cs="Times New Roman"/>
            <w:color w:val="006600"/>
            <w:sz w:val="24"/>
            <w:szCs w:val="24"/>
            <w:u w:val="single"/>
            <w:lang w:eastAsia="ru-RU"/>
          </w:rPr>
          <w:t>пункті 34</w:t>
        </w:r>
      </w:hyperlink>
      <w:r w:rsidRPr="007E605E">
        <w:rPr>
          <w:rFonts w:ascii="Times New Roman" w:eastAsia="Times New Roman" w:hAnsi="Times New Roman" w:cs="Times New Roman"/>
          <w:sz w:val="24"/>
          <w:szCs w:val="24"/>
          <w:lang w:eastAsia="ru-RU"/>
        </w:rPr>
        <w:t> цього Технічного регламенту, та особливим вимогам щодо безпечності, які їх стосуються і наведені в </w:t>
      </w:r>
      <w:hyperlink r:id="rId32"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89" w:name="n100"/>
      <w:bookmarkEnd w:id="89"/>
      <w:r w:rsidRPr="007E605E">
        <w:rPr>
          <w:rFonts w:ascii="Times New Roman" w:eastAsia="Times New Roman" w:hAnsi="Times New Roman" w:cs="Times New Roman"/>
          <w:sz w:val="24"/>
          <w:szCs w:val="24"/>
          <w:lang w:eastAsia="ru-RU"/>
        </w:rPr>
        <w:t>34. Іграшки, у тому числі хімічні речовини, які вони містять, не повинні загрожувати безпеці чи здоров’ю користувачів або третіх осіб, коли вони використовуються за призначенням або з урахуванням передбачуваної поведінки дітей.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0" w:name="n101"/>
      <w:bookmarkEnd w:id="90"/>
      <w:r w:rsidRPr="007E605E">
        <w:rPr>
          <w:rFonts w:ascii="Times New Roman" w:eastAsia="Times New Roman" w:hAnsi="Times New Roman" w:cs="Times New Roman"/>
          <w:sz w:val="24"/>
          <w:szCs w:val="24"/>
          <w:lang w:eastAsia="ru-RU"/>
        </w:rPr>
        <w:t>Можливості дітей та осіб, які наглядають за ними, повинні враховуватися, зокрема, у разі, коли іграшки призначені для використання дітьми віком до 36 місяців або інших визначених вікових груп.</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1" w:name="n102"/>
      <w:bookmarkEnd w:id="91"/>
      <w:r w:rsidRPr="007E605E">
        <w:rPr>
          <w:rFonts w:ascii="Times New Roman" w:eastAsia="Times New Roman" w:hAnsi="Times New Roman" w:cs="Times New Roman"/>
          <w:sz w:val="24"/>
          <w:szCs w:val="24"/>
          <w:lang w:eastAsia="ru-RU"/>
        </w:rPr>
        <w:t>Маркування, нанесене відповідно до </w:t>
      </w:r>
      <w:hyperlink r:id="rId33" w:anchor="n108" w:history="1">
        <w:r w:rsidRPr="007E605E">
          <w:rPr>
            <w:rFonts w:ascii="Times New Roman" w:eastAsia="Times New Roman" w:hAnsi="Times New Roman" w:cs="Times New Roman"/>
            <w:color w:val="006600"/>
            <w:sz w:val="24"/>
            <w:szCs w:val="24"/>
            <w:u w:val="single"/>
            <w:lang w:eastAsia="ru-RU"/>
          </w:rPr>
          <w:t>пункту 37</w:t>
        </w:r>
      </w:hyperlink>
      <w:r w:rsidRPr="007E605E">
        <w:rPr>
          <w:rFonts w:ascii="Times New Roman" w:eastAsia="Times New Roman" w:hAnsi="Times New Roman" w:cs="Times New Roman"/>
          <w:sz w:val="24"/>
          <w:szCs w:val="24"/>
          <w:lang w:eastAsia="ru-RU"/>
        </w:rPr>
        <w:t> цього Технічного регламенту, та інструкції з експлуатації, які супроводжують іграшку, повинні звертати увагу користувачів або осіб, які наглядають за ними, на небезпеку та ризики заподіяння шкоди під час використання іграшки та шляхи їх уникнення.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2" w:name="n103"/>
      <w:bookmarkEnd w:id="92"/>
      <w:r w:rsidRPr="007E605E">
        <w:rPr>
          <w:rFonts w:ascii="Times New Roman" w:eastAsia="Times New Roman" w:hAnsi="Times New Roman" w:cs="Times New Roman"/>
          <w:sz w:val="24"/>
          <w:szCs w:val="24"/>
          <w:lang w:eastAsia="ru-RU"/>
        </w:rPr>
        <w:t>35. Іграшки, введені в обіг, повинні відповідати суттєвим вимогам щодо безпечності протягом їх передбачуваного та звичайного строку використання.</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93" w:name="n104"/>
      <w:bookmarkEnd w:id="93"/>
      <w:r w:rsidRPr="007E605E">
        <w:rPr>
          <w:rFonts w:ascii="Times New Roman" w:eastAsia="Times New Roman" w:hAnsi="Times New Roman" w:cs="Times New Roman"/>
          <w:b/>
          <w:bCs/>
          <w:sz w:val="28"/>
          <w:lang w:eastAsia="ru-RU"/>
        </w:rPr>
        <w:lastRenderedPageBreak/>
        <w:t>Попередження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4" w:name="n105"/>
      <w:bookmarkEnd w:id="94"/>
      <w:r w:rsidRPr="007E605E">
        <w:rPr>
          <w:rFonts w:ascii="Times New Roman" w:eastAsia="Times New Roman" w:hAnsi="Times New Roman" w:cs="Times New Roman"/>
          <w:sz w:val="24"/>
          <w:szCs w:val="24"/>
          <w:lang w:eastAsia="ru-RU"/>
        </w:rPr>
        <w:t>36. Для безпечного користування іграшкою попередження, виконані для цілей </w:t>
      </w:r>
      <w:hyperlink r:id="rId34" w:anchor="n100" w:history="1">
        <w:r w:rsidRPr="007E605E">
          <w:rPr>
            <w:rFonts w:ascii="Times New Roman" w:eastAsia="Times New Roman" w:hAnsi="Times New Roman" w:cs="Times New Roman"/>
            <w:color w:val="006600"/>
            <w:sz w:val="24"/>
            <w:szCs w:val="24"/>
            <w:u w:val="single"/>
            <w:lang w:eastAsia="ru-RU"/>
          </w:rPr>
          <w:t>пункту 34</w:t>
        </w:r>
      </w:hyperlink>
      <w:r w:rsidRPr="007E605E">
        <w:rPr>
          <w:rFonts w:ascii="Times New Roman" w:eastAsia="Times New Roman" w:hAnsi="Times New Roman" w:cs="Times New Roman"/>
          <w:sz w:val="24"/>
          <w:szCs w:val="24"/>
          <w:lang w:eastAsia="ru-RU"/>
        </w:rPr>
        <w:t> цього Технічного регламенту, повинні містити інформацію про обмеження, визначені згідно з </w:t>
      </w:r>
      <w:hyperlink r:id="rId35" w:anchor="n386" w:history="1">
        <w:r w:rsidRPr="007E605E">
          <w:rPr>
            <w:rFonts w:ascii="Times New Roman" w:eastAsia="Times New Roman" w:hAnsi="Times New Roman" w:cs="Times New Roman"/>
            <w:color w:val="006600"/>
            <w:sz w:val="24"/>
            <w:szCs w:val="24"/>
            <w:u w:val="single"/>
            <w:lang w:eastAsia="ru-RU"/>
          </w:rPr>
          <w:t>пунктом 1</w:t>
        </w:r>
      </w:hyperlink>
      <w:r w:rsidRPr="007E605E">
        <w:rPr>
          <w:rFonts w:ascii="Times New Roman" w:eastAsia="Times New Roman" w:hAnsi="Times New Roman" w:cs="Times New Roman"/>
          <w:sz w:val="24"/>
          <w:szCs w:val="24"/>
          <w:lang w:eastAsia="ru-RU"/>
        </w:rPr>
        <w:t> частини А додатка 5.</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5" w:name="n106"/>
      <w:bookmarkEnd w:id="95"/>
      <w:r w:rsidRPr="007E605E">
        <w:rPr>
          <w:rFonts w:ascii="Times New Roman" w:eastAsia="Times New Roman" w:hAnsi="Times New Roman" w:cs="Times New Roman"/>
          <w:sz w:val="24"/>
          <w:szCs w:val="24"/>
          <w:lang w:eastAsia="ru-RU"/>
        </w:rPr>
        <w:t>Для категорій іграшок, наведених у </w:t>
      </w:r>
      <w:hyperlink r:id="rId36" w:anchor="n390" w:history="1">
        <w:r w:rsidRPr="007E605E">
          <w:rPr>
            <w:rFonts w:ascii="Times New Roman" w:eastAsia="Times New Roman" w:hAnsi="Times New Roman" w:cs="Times New Roman"/>
            <w:color w:val="006600"/>
            <w:sz w:val="24"/>
            <w:szCs w:val="24"/>
            <w:u w:val="single"/>
            <w:lang w:eastAsia="ru-RU"/>
          </w:rPr>
          <w:t>пунктах 2-11</w:t>
        </w:r>
      </w:hyperlink>
      <w:r w:rsidRPr="007E605E">
        <w:rPr>
          <w:rFonts w:ascii="Times New Roman" w:eastAsia="Times New Roman" w:hAnsi="Times New Roman" w:cs="Times New Roman"/>
          <w:sz w:val="24"/>
          <w:szCs w:val="24"/>
          <w:lang w:eastAsia="ru-RU"/>
        </w:rPr>
        <w:t> частини Б додатка 5, повинні використовуватися відповідні попередження.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6" w:name="n107"/>
      <w:bookmarkEnd w:id="96"/>
      <w:r w:rsidRPr="007E605E">
        <w:rPr>
          <w:rFonts w:ascii="Times New Roman" w:eastAsia="Times New Roman" w:hAnsi="Times New Roman" w:cs="Times New Roman"/>
          <w:sz w:val="24"/>
          <w:szCs w:val="24"/>
          <w:lang w:eastAsia="ru-RU"/>
        </w:rPr>
        <w:t>Іграшка не повинна містити жодного із попереджень, наведених у </w:t>
      </w:r>
      <w:hyperlink r:id="rId37" w:anchor="n390" w:history="1">
        <w:r w:rsidRPr="007E605E">
          <w:rPr>
            <w:rFonts w:ascii="Times New Roman" w:eastAsia="Times New Roman" w:hAnsi="Times New Roman" w:cs="Times New Roman"/>
            <w:color w:val="006600"/>
            <w:sz w:val="24"/>
            <w:szCs w:val="24"/>
            <w:u w:val="single"/>
            <w:lang w:eastAsia="ru-RU"/>
          </w:rPr>
          <w:t>пунктах 2-11</w:t>
        </w:r>
      </w:hyperlink>
      <w:r w:rsidRPr="007E605E">
        <w:rPr>
          <w:rFonts w:ascii="Times New Roman" w:eastAsia="Times New Roman" w:hAnsi="Times New Roman" w:cs="Times New Roman"/>
          <w:sz w:val="24"/>
          <w:szCs w:val="24"/>
          <w:lang w:eastAsia="ru-RU"/>
        </w:rPr>
        <w:t> частини Б додатка 5, якщо попередження суперечить використанню іграшки за призначенням, що визначається залежно від її функції, розміру і характеристик.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7" w:name="n108"/>
      <w:bookmarkEnd w:id="97"/>
      <w:r w:rsidRPr="007E605E">
        <w:rPr>
          <w:rFonts w:ascii="Times New Roman" w:eastAsia="Times New Roman" w:hAnsi="Times New Roman" w:cs="Times New Roman"/>
          <w:sz w:val="24"/>
          <w:szCs w:val="24"/>
          <w:lang w:eastAsia="ru-RU"/>
        </w:rPr>
        <w:t>37. Виробник повинен наносити чітко видимі, розбірливі, зрозумілі та точні попередження на іграшку, прикріплений до неї ярлик (етикетку) або пакування та у разі потреби зазначати попередження в інструкціях з експлуатації, які супроводжують іграшку. Маленькі іграшки, які продаються без упаковки, повинні мати відповідні попередження, прикріплені до них.</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8" w:name="n109"/>
      <w:bookmarkEnd w:id="98"/>
      <w:r w:rsidRPr="007E605E">
        <w:rPr>
          <w:rFonts w:ascii="Times New Roman" w:eastAsia="Times New Roman" w:hAnsi="Times New Roman" w:cs="Times New Roman"/>
          <w:sz w:val="24"/>
          <w:szCs w:val="24"/>
          <w:lang w:eastAsia="ru-RU"/>
        </w:rPr>
        <w:t>Попередженням повинні передувати слова “Увага” або “Попередження”.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99" w:name="n110"/>
      <w:bookmarkEnd w:id="99"/>
      <w:r w:rsidRPr="007E605E">
        <w:rPr>
          <w:rFonts w:ascii="Times New Roman" w:eastAsia="Times New Roman" w:hAnsi="Times New Roman" w:cs="Times New Roman"/>
          <w:sz w:val="24"/>
          <w:szCs w:val="24"/>
          <w:lang w:eastAsia="ru-RU"/>
        </w:rPr>
        <w:t>Попередження, які впливають на рішення щодо придбання іграшки, зокрема ті, що визначають мінімальний та максимальний вік користувачів, та інші попередження, наведені в </w:t>
      </w:r>
      <w:hyperlink r:id="rId38" w:anchor="n383" w:history="1">
        <w:r w:rsidRPr="007E605E">
          <w:rPr>
            <w:rFonts w:ascii="Times New Roman" w:eastAsia="Times New Roman" w:hAnsi="Times New Roman" w:cs="Times New Roman"/>
            <w:color w:val="006600"/>
            <w:sz w:val="24"/>
            <w:szCs w:val="24"/>
            <w:u w:val="single"/>
            <w:lang w:eastAsia="ru-RU"/>
          </w:rPr>
          <w:t>додатку 5</w:t>
        </w:r>
      </w:hyperlink>
      <w:r w:rsidRPr="007E605E">
        <w:rPr>
          <w:rFonts w:ascii="Times New Roman" w:eastAsia="Times New Roman" w:hAnsi="Times New Roman" w:cs="Times New Roman"/>
          <w:sz w:val="24"/>
          <w:szCs w:val="24"/>
          <w:lang w:eastAsia="ru-RU"/>
        </w:rPr>
        <w:t>, повинні зазначатися на споживчій упаковці або бути чітко видимі в інший спосіб для споживача перед купівлею, в тому числі у разі, коли купівля здійснюється шляхом електронної торгівлі.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0" w:name="n111"/>
      <w:bookmarkEnd w:id="100"/>
      <w:r w:rsidRPr="007E605E">
        <w:rPr>
          <w:rFonts w:ascii="Times New Roman" w:eastAsia="Times New Roman" w:hAnsi="Times New Roman" w:cs="Times New Roman"/>
          <w:sz w:val="24"/>
          <w:szCs w:val="24"/>
          <w:lang w:eastAsia="ru-RU"/>
        </w:rPr>
        <w:t>38. Такі попередження та інструкції щодо безпеки повинні бути складені згідно з вимогами закону про порядок застосування мов.</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01" w:name="n112"/>
      <w:bookmarkEnd w:id="101"/>
      <w:r w:rsidRPr="007E605E">
        <w:rPr>
          <w:rFonts w:ascii="Times New Roman" w:eastAsia="Times New Roman" w:hAnsi="Times New Roman" w:cs="Times New Roman"/>
          <w:b/>
          <w:bCs/>
          <w:sz w:val="28"/>
          <w:lang w:eastAsia="ru-RU"/>
        </w:rPr>
        <w:t>Вільний обіг</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2" w:name="n113"/>
      <w:bookmarkEnd w:id="102"/>
      <w:r w:rsidRPr="007E605E">
        <w:rPr>
          <w:rFonts w:ascii="Times New Roman" w:eastAsia="Times New Roman" w:hAnsi="Times New Roman" w:cs="Times New Roman"/>
          <w:sz w:val="24"/>
          <w:szCs w:val="24"/>
          <w:lang w:eastAsia="ru-RU"/>
        </w:rPr>
        <w:t>39. Надання на ринку іграшок, що відповідають вимогам цього Технічного регламенту, не може бути заборонено або обмежено.</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03" w:name="n114"/>
      <w:bookmarkEnd w:id="103"/>
      <w:r w:rsidRPr="007E605E">
        <w:rPr>
          <w:rFonts w:ascii="Times New Roman" w:eastAsia="Times New Roman" w:hAnsi="Times New Roman" w:cs="Times New Roman"/>
          <w:b/>
          <w:bCs/>
          <w:sz w:val="28"/>
          <w:lang w:eastAsia="ru-RU"/>
        </w:rPr>
        <w:t>Презумпція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4" w:name="n115"/>
      <w:bookmarkEnd w:id="104"/>
      <w:r w:rsidRPr="007E605E">
        <w:rPr>
          <w:rFonts w:ascii="Times New Roman" w:eastAsia="Times New Roman" w:hAnsi="Times New Roman" w:cs="Times New Roman"/>
          <w:sz w:val="24"/>
          <w:szCs w:val="24"/>
          <w:lang w:eastAsia="ru-RU"/>
        </w:rPr>
        <w:t>40. Перелік національних стандартів для цілей застосування цього Технічного регламенту (далі - перелік національних стандартів) затверджується та оприлюднюється відповідно до закону.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5" w:name="n438"/>
      <w:bookmarkEnd w:id="105"/>
      <w:r w:rsidRPr="007E605E">
        <w:rPr>
          <w:rFonts w:ascii="Times New Roman" w:eastAsia="Times New Roman" w:hAnsi="Times New Roman" w:cs="Times New Roman"/>
          <w:sz w:val="24"/>
          <w:szCs w:val="24"/>
          <w:lang w:eastAsia="ru-RU"/>
        </w:rPr>
        <w:t>Відповідність іграшки стандартам з переліку національних стандартів чи їх частинам надає презумпцію відповідності такої іграшки вимогам щодо безпечності, встановленим у </w:t>
      </w:r>
      <w:hyperlink r:id="rId39"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та </w:t>
      </w:r>
      <w:hyperlink r:id="rId40"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 охоплених цими стандартами або їх частинами.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6" w:name="n437"/>
      <w:bookmarkEnd w:id="106"/>
      <w:r w:rsidRPr="007E605E">
        <w:rPr>
          <w:rFonts w:ascii="Times New Roman" w:eastAsia="Times New Roman" w:hAnsi="Times New Roman" w:cs="Times New Roman"/>
          <w:i/>
          <w:iCs/>
          <w:sz w:val="24"/>
          <w:szCs w:val="24"/>
          <w:lang w:eastAsia="ru-RU"/>
        </w:rPr>
        <w:t>{Пункт 40 в редакції Постанови КМ </w:t>
      </w:r>
      <w:hyperlink r:id="rId41" w:anchor="n136" w:tgtFrame="_blank" w:history="1">
        <w:r w:rsidRPr="007E605E">
          <w:rPr>
            <w:rFonts w:ascii="Times New Roman" w:eastAsia="Times New Roman" w:hAnsi="Times New Roman" w:cs="Times New Roman"/>
            <w:i/>
            <w:iCs/>
            <w:color w:val="000099"/>
            <w:sz w:val="24"/>
            <w:szCs w:val="24"/>
            <w:u w:val="single"/>
            <w:lang w:eastAsia="ru-RU"/>
          </w:rPr>
          <w:t>№ 102 від 12.02.2020</w:t>
        </w:r>
      </w:hyperlink>
      <w:r w:rsidRPr="007E605E">
        <w:rPr>
          <w:rFonts w:ascii="Times New Roman" w:eastAsia="Times New Roman" w:hAnsi="Times New Roman" w:cs="Times New Roman"/>
          <w:i/>
          <w:iCs/>
          <w:sz w:val="24"/>
          <w:szCs w:val="24"/>
          <w:lang w:eastAsia="ru-RU"/>
        </w:rPr>
        <w:t>}</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07" w:name="n117"/>
      <w:bookmarkEnd w:id="107"/>
      <w:r w:rsidRPr="007E605E">
        <w:rPr>
          <w:rFonts w:ascii="Times New Roman" w:eastAsia="Times New Roman" w:hAnsi="Times New Roman" w:cs="Times New Roman"/>
          <w:b/>
          <w:bCs/>
          <w:sz w:val="28"/>
          <w:lang w:eastAsia="ru-RU"/>
        </w:rPr>
        <w:t>Декларація про відповідність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8" w:name="n118"/>
      <w:bookmarkEnd w:id="108"/>
      <w:r w:rsidRPr="007E605E">
        <w:rPr>
          <w:rFonts w:ascii="Times New Roman" w:eastAsia="Times New Roman" w:hAnsi="Times New Roman" w:cs="Times New Roman"/>
          <w:sz w:val="24"/>
          <w:szCs w:val="24"/>
          <w:lang w:eastAsia="ru-RU"/>
        </w:rPr>
        <w:t>41. У декларації про відповідність зазначається інформація про дотримання суттєвих вимог щодо безпечності, встановлених у </w:t>
      </w:r>
      <w:hyperlink r:id="rId42"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та </w:t>
      </w:r>
      <w:hyperlink r:id="rId43"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09" w:name="n119"/>
      <w:bookmarkEnd w:id="109"/>
      <w:r w:rsidRPr="007E605E">
        <w:rPr>
          <w:rFonts w:ascii="Times New Roman" w:eastAsia="Times New Roman" w:hAnsi="Times New Roman" w:cs="Times New Roman"/>
          <w:sz w:val="24"/>
          <w:szCs w:val="24"/>
          <w:lang w:eastAsia="ru-RU"/>
        </w:rPr>
        <w:t>42. Декларація про відповідність, що складається за формою згідно з </w:t>
      </w:r>
      <w:hyperlink r:id="rId44" w:anchor="n370" w:history="1">
        <w:r w:rsidRPr="007E605E">
          <w:rPr>
            <w:rFonts w:ascii="Times New Roman" w:eastAsia="Times New Roman" w:hAnsi="Times New Roman" w:cs="Times New Roman"/>
            <w:color w:val="006600"/>
            <w:sz w:val="24"/>
            <w:szCs w:val="24"/>
            <w:u w:val="single"/>
            <w:lang w:eastAsia="ru-RU"/>
          </w:rPr>
          <w:t>додатком 3</w:t>
        </w:r>
      </w:hyperlink>
      <w:r w:rsidRPr="007E605E">
        <w:rPr>
          <w:rFonts w:ascii="Times New Roman" w:eastAsia="Times New Roman" w:hAnsi="Times New Roman" w:cs="Times New Roman"/>
          <w:sz w:val="24"/>
          <w:szCs w:val="24"/>
          <w:lang w:eastAsia="ru-RU"/>
        </w:rPr>
        <w:t>, містить відомості, визначені у відповідних процедурах оцінки відповідності, встановлених </w:t>
      </w:r>
      <w:hyperlink r:id="rId45" w:anchor="n12" w:tgtFrame="_blank" w:history="1">
        <w:r w:rsidRPr="007E605E">
          <w:rPr>
            <w:rFonts w:ascii="Times New Roman" w:eastAsia="Times New Roman" w:hAnsi="Times New Roman" w:cs="Times New Roman"/>
            <w:color w:val="000099"/>
            <w:sz w:val="24"/>
            <w:szCs w:val="24"/>
            <w:u w:val="single"/>
            <w:lang w:eastAsia="ru-RU"/>
          </w:rPr>
          <w:t>модулями оцінки відповідності</w:t>
        </w:r>
      </w:hyperlink>
      <w:r w:rsidRPr="007E605E">
        <w:rPr>
          <w:rFonts w:ascii="Times New Roman" w:eastAsia="Times New Roman" w:hAnsi="Times New Roman" w:cs="Times New Roman"/>
          <w:sz w:val="24"/>
          <w:szCs w:val="24"/>
          <w:lang w:eastAsia="ru-RU"/>
        </w:rPr>
        <w:t>, які використовуються для розроблення процедур оцінки відповідності, та </w:t>
      </w:r>
      <w:hyperlink r:id="rId46" w:anchor="n562" w:tgtFrame="_blank" w:history="1">
        <w:r w:rsidRPr="007E605E">
          <w:rPr>
            <w:rFonts w:ascii="Times New Roman" w:eastAsia="Times New Roman" w:hAnsi="Times New Roman" w:cs="Times New Roman"/>
            <w:color w:val="000099"/>
            <w:sz w:val="24"/>
            <w:szCs w:val="24"/>
            <w:u w:val="single"/>
            <w:lang w:eastAsia="ru-RU"/>
          </w:rPr>
          <w:t>правилами використання модулів</w:t>
        </w:r>
      </w:hyperlink>
      <w:r w:rsidRPr="007E605E">
        <w:rPr>
          <w:rFonts w:ascii="Times New Roman" w:eastAsia="Times New Roman" w:hAnsi="Times New Roman" w:cs="Times New Roman"/>
          <w:sz w:val="24"/>
          <w:szCs w:val="24"/>
          <w:lang w:eastAsia="ru-RU"/>
        </w:rPr>
        <w:t xml:space="preserve"> оцінки відповідності, затвердженими постановою Кабінету Міністрів України від 13 січня 2016 р. № 95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 </w:t>
      </w:r>
      <w:r w:rsidRPr="007E605E">
        <w:rPr>
          <w:rFonts w:ascii="Times New Roman" w:eastAsia="Times New Roman" w:hAnsi="Times New Roman" w:cs="Times New Roman"/>
          <w:sz w:val="24"/>
          <w:szCs w:val="24"/>
          <w:lang w:eastAsia="ru-RU"/>
        </w:rPr>
        <w:lastRenderedPageBreak/>
        <w:t>(Офіційний вісник України, 2016 р., № 16, ст. 625) (далі - модулі оцінки відповідності), і постійно оновлюється. Декларація про відповідність повинна складатися державною мовою, а в разі, коли вона складена іншою мовою, - перекладатися на державну мову.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0" w:name="n120"/>
      <w:bookmarkEnd w:id="110"/>
      <w:r w:rsidRPr="007E605E">
        <w:rPr>
          <w:rFonts w:ascii="Times New Roman" w:eastAsia="Times New Roman" w:hAnsi="Times New Roman" w:cs="Times New Roman"/>
          <w:sz w:val="24"/>
          <w:szCs w:val="24"/>
          <w:lang w:eastAsia="ru-RU"/>
        </w:rPr>
        <w:t>43. Виробник шляхом складення декларації про відповідність бере на себе відповідальність за відповідність іграшки.</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11" w:name="n121"/>
      <w:bookmarkEnd w:id="111"/>
      <w:r w:rsidRPr="007E605E">
        <w:rPr>
          <w:rFonts w:ascii="Times New Roman" w:eastAsia="Times New Roman" w:hAnsi="Times New Roman" w:cs="Times New Roman"/>
          <w:b/>
          <w:bCs/>
          <w:sz w:val="28"/>
          <w:lang w:eastAsia="ru-RU"/>
        </w:rPr>
        <w:t>Маркування знаком відповідності технічним регламентам</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2" w:name="n122"/>
      <w:bookmarkEnd w:id="112"/>
      <w:r w:rsidRPr="007E605E">
        <w:rPr>
          <w:rFonts w:ascii="Times New Roman" w:eastAsia="Times New Roman" w:hAnsi="Times New Roman" w:cs="Times New Roman"/>
          <w:sz w:val="24"/>
          <w:szCs w:val="24"/>
          <w:lang w:eastAsia="ru-RU"/>
        </w:rPr>
        <w:t>44. Іграшки, які надаються на ринку, повинні мати зображення знака відповідності технічним регламентам.</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3" w:name="n123"/>
      <w:bookmarkEnd w:id="113"/>
      <w:r w:rsidRPr="007E605E">
        <w:rPr>
          <w:rFonts w:ascii="Times New Roman" w:eastAsia="Times New Roman" w:hAnsi="Times New Roman" w:cs="Times New Roman"/>
          <w:sz w:val="24"/>
          <w:szCs w:val="24"/>
          <w:lang w:eastAsia="ru-RU"/>
        </w:rPr>
        <w:t>45. Знак відповідності технічним регламентам наноситься згідно із загальними принципами маркування зазначеним знаком, установленим законом.</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4" w:name="n124"/>
      <w:bookmarkEnd w:id="114"/>
      <w:r w:rsidRPr="007E605E">
        <w:rPr>
          <w:rFonts w:ascii="Times New Roman" w:eastAsia="Times New Roman" w:hAnsi="Times New Roman" w:cs="Times New Roman"/>
          <w:sz w:val="24"/>
          <w:szCs w:val="24"/>
          <w:lang w:eastAsia="ru-RU"/>
        </w:rPr>
        <w:t>46. Іграшки, на які нанесено знак відповідності технічним регламентам, вважаються такими, що відповідають вимогам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5" w:name="n125"/>
      <w:bookmarkEnd w:id="115"/>
      <w:r w:rsidRPr="007E605E">
        <w:rPr>
          <w:rFonts w:ascii="Times New Roman" w:eastAsia="Times New Roman" w:hAnsi="Times New Roman" w:cs="Times New Roman"/>
          <w:sz w:val="24"/>
          <w:szCs w:val="24"/>
          <w:lang w:eastAsia="ru-RU"/>
        </w:rPr>
        <w:t>47. Показ та/або демонстрація під час проведення ярмарків, виставок чи інших подібних заходів іграшок, які не мають зображення знака відповідності технічним регламентам або іншим чином не відповідають вимогам цього Технічного регламенту, здійснюються за наявності видимого позначення, на якому чітко зазначено, що вони не відповідають вимогам цього Технічного регламенту і така продукція не може бути надана на ринку України до приведення її у відповідність з вимогами усіх технічних регламентів, які застосовуються до неї.</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16" w:name="n126"/>
      <w:bookmarkEnd w:id="116"/>
      <w:r w:rsidRPr="007E605E">
        <w:rPr>
          <w:rFonts w:ascii="Times New Roman" w:eastAsia="Times New Roman" w:hAnsi="Times New Roman" w:cs="Times New Roman"/>
          <w:b/>
          <w:bCs/>
          <w:sz w:val="28"/>
          <w:lang w:eastAsia="ru-RU"/>
        </w:rPr>
        <w:t>Правила та умови нанесення знака відповідності технічним регламентам</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7" w:name="n127"/>
      <w:bookmarkEnd w:id="117"/>
      <w:r w:rsidRPr="007E605E">
        <w:rPr>
          <w:rFonts w:ascii="Times New Roman" w:eastAsia="Times New Roman" w:hAnsi="Times New Roman" w:cs="Times New Roman"/>
          <w:sz w:val="24"/>
          <w:szCs w:val="24"/>
          <w:lang w:eastAsia="ru-RU"/>
        </w:rPr>
        <w:t>48. Знак відповідності технічним регламентам наноситься на іграшку, етикетку або упаковку таким чином, щоб він був видимим, розбірливим та незмивним. У разі неможливості або невиправданості через розмір іграшки або у разі, коли іграшка складається з дрібних деталей, знак відповідності технічним регламентам наноситься на етикетку (ярлик) або супровідну листівку. У разі коли іграшка продається в демонстраційній коробці, що технічно не дає змоги нанесення знака відповідності технічним регламентам, та за умови, що демонстраційна коробка використовується як оригінальне пакування іграшки, знак відповідності технічним регламентам наноситься на демонстраційну коробку.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8" w:name="n128"/>
      <w:bookmarkEnd w:id="118"/>
      <w:r w:rsidRPr="007E605E">
        <w:rPr>
          <w:rFonts w:ascii="Times New Roman" w:eastAsia="Times New Roman" w:hAnsi="Times New Roman" w:cs="Times New Roman"/>
          <w:sz w:val="24"/>
          <w:szCs w:val="24"/>
          <w:lang w:eastAsia="ru-RU"/>
        </w:rPr>
        <w:t>Якщо зображення знака відповідності технічним регламентам не є видимим ззовні крізь пакування, воно повинно наноситься на упаковку.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19" w:name="n129"/>
      <w:bookmarkEnd w:id="119"/>
      <w:r w:rsidRPr="007E605E">
        <w:rPr>
          <w:rFonts w:ascii="Times New Roman" w:eastAsia="Times New Roman" w:hAnsi="Times New Roman" w:cs="Times New Roman"/>
          <w:sz w:val="24"/>
          <w:szCs w:val="24"/>
          <w:lang w:eastAsia="ru-RU"/>
        </w:rPr>
        <w:t>49. Знак відповідності технічним регламентам наноситься перед введенням іграшки в обіг. Він може супроводжуватися символом або будь-яким знаком, який вказує на особливості ризику або використання.</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20" w:name="n130"/>
      <w:bookmarkEnd w:id="120"/>
      <w:r w:rsidRPr="007E605E">
        <w:rPr>
          <w:rFonts w:ascii="Times New Roman" w:eastAsia="Times New Roman" w:hAnsi="Times New Roman" w:cs="Times New Roman"/>
          <w:b/>
          <w:bCs/>
          <w:sz w:val="28"/>
          <w:lang w:eastAsia="ru-RU"/>
        </w:rPr>
        <w:t>Оцінка відповідності</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121" w:name="n131"/>
      <w:bookmarkEnd w:id="121"/>
      <w:r w:rsidRPr="007E605E">
        <w:rPr>
          <w:rFonts w:ascii="Times New Roman" w:eastAsia="Times New Roman" w:hAnsi="Times New Roman" w:cs="Times New Roman"/>
          <w:i/>
          <w:iCs/>
          <w:sz w:val="24"/>
          <w:szCs w:val="24"/>
          <w:lang w:eastAsia="ru-RU"/>
        </w:rPr>
        <w:t>Оцінка безпечності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2" w:name="n132"/>
      <w:bookmarkEnd w:id="122"/>
      <w:r w:rsidRPr="007E605E">
        <w:rPr>
          <w:rFonts w:ascii="Times New Roman" w:eastAsia="Times New Roman" w:hAnsi="Times New Roman" w:cs="Times New Roman"/>
          <w:sz w:val="24"/>
          <w:szCs w:val="24"/>
          <w:lang w:eastAsia="ru-RU"/>
        </w:rPr>
        <w:t>50. Перед введенням в обіг іграшки виробники проводять аналіз хімічних, фізичних, механічних, електричних небезпек, займистості, гігієнічних та радіоактивних небезпек, які може становити іграшка, а також оцінюють потенційний вплив таких небезпек.</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123" w:name="n133"/>
      <w:bookmarkEnd w:id="123"/>
      <w:r w:rsidRPr="007E605E">
        <w:rPr>
          <w:rFonts w:ascii="Times New Roman" w:eastAsia="Times New Roman" w:hAnsi="Times New Roman" w:cs="Times New Roman"/>
          <w:i/>
          <w:iCs/>
          <w:sz w:val="24"/>
          <w:szCs w:val="24"/>
          <w:lang w:eastAsia="ru-RU"/>
        </w:rPr>
        <w:t>Процедури оцінки відповідності, що застосовуються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4" w:name="n134"/>
      <w:bookmarkEnd w:id="124"/>
      <w:r w:rsidRPr="007E605E">
        <w:rPr>
          <w:rFonts w:ascii="Times New Roman" w:eastAsia="Times New Roman" w:hAnsi="Times New Roman" w:cs="Times New Roman"/>
          <w:sz w:val="24"/>
          <w:szCs w:val="24"/>
          <w:lang w:eastAsia="ru-RU"/>
        </w:rPr>
        <w:t>51. Перед введенням іграшки в обіг виробники застосовують процедури оцінки відповідності, визначені у </w:t>
      </w:r>
      <w:hyperlink r:id="rId47" w:anchor="n135" w:history="1">
        <w:r w:rsidRPr="007E605E">
          <w:rPr>
            <w:rFonts w:ascii="Times New Roman" w:eastAsia="Times New Roman" w:hAnsi="Times New Roman" w:cs="Times New Roman"/>
            <w:color w:val="006600"/>
            <w:sz w:val="24"/>
            <w:szCs w:val="24"/>
            <w:u w:val="single"/>
            <w:lang w:eastAsia="ru-RU"/>
          </w:rPr>
          <w:t>пунктах 52</w:t>
        </w:r>
      </w:hyperlink>
      <w:r w:rsidRPr="007E605E">
        <w:rPr>
          <w:rFonts w:ascii="Times New Roman" w:eastAsia="Times New Roman" w:hAnsi="Times New Roman" w:cs="Times New Roman"/>
          <w:sz w:val="24"/>
          <w:szCs w:val="24"/>
          <w:lang w:eastAsia="ru-RU"/>
        </w:rPr>
        <w:t> і </w:t>
      </w:r>
      <w:hyperlink r:id="rId48" w:anchor="n136" w:history="1">
        <w:r w:rsidRPr="007E605E">
          <w:rPr>
            <w:rFonts w:ascii="Times New Roman" w:eastAsia="Times New Roman" w:hAnsi="Times New Roman" w:cs="Times New Roman"/>
            <w:color w:val="006600"/>
            <w:sz w:val="24"/>
            <w:szCs w:val="24"/>
            <w:u w:val="single"/>
            <w:lang w:eastAsia="ru-RU"/>
          </w:rPr>
          <w:t>53</w:t>
        </w:r>
      </w:hyperlink>
      <w:r w:rsidRPr="007E605E">
        <w:rPr>
          <w:rFonts w:ascii="Times New Roman" w:eastAsia="Times New Roman" w:hAnsi="Times New Roman" w:cs="Times New Roman"/>
          <w:sz w:val="24"/>
          <w:szCs w:val="24"/>
          <w:lang w:eastAsia="ru-RU"/>
        </w:rPr>
        <w:t> цього Технічного регламенту, для доведення відповідності іграшки вимогам, визначеним у </w:t>
      </w:r>
      <w:hyperlink r:id="rId49"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та </w:t>
      </w:r>
      <w:hyperlink r:id="rId50"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5" w:name="n135"/>
      <w:bookmarkEnd w:id="125"/>
      <w:r w:rsidRPr="007E605E">
        <w:rPr>
          <w:rFonts w:ascii="Times New Roman" w:eastAsia="Times New Roman" w:hAnsi="Times New Roman" w:cs="Times New Roman"/>
          <w:sz w:val="24"/>
          <w:szCs w:val="24"/>
          <w:lang w:eastAsia="ru-RU"/>
        </w:rPr>
        <w:lastRenderedPageBreak/>
        <w:t>52. У разі застосування виробником національних стандартів з переліку національних стандартів, якими охоплені всі відповідні вимоги щодо безпечності іграшки, він застосовує процедуру внутрішнього контролю виробництва, передбачену </w:t>
      </w:r>
      <w:hyperlink r:id="rId51" w:anchor="n13" w:tgtFrame="_blank" w:history="1">
        <w:r w:rsidRPr="007E605E">
          <w:rPr>
            <w:rFonts w:ascii="Times New Roman" w:eastAsia="Times New Roman" w:hAnsi="Times New Roman" w:cs="Times New Roman"/>
            <w:color w:val="000099"/>
            <w:sz w:val="24"/>
            <w:szCs w:val="24"/>
            <w:u w:val="single"/>
            <w:lang w:eastAsia="ru-RU"/>
          </w:rPr>
          <w:t>модулем А</w:t>
        </w:r>
      </w:hyperlink>
      <w:r w:rsidRPr="007E605E">
        <w:rPr>
          <w:rFonts w:ascii="Times New Roman" w:eastAsia="Times New Roman" w:hAnsi="Times New Roman" w:cs="Times New Roman"/>
          <w:sz w:val="24"/>
          <w:szCs w:val="24"/>
          <w:lang w:eastAsia="ru-RU"/>
        </w:rPr>
        <w:t> модулів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6" w:name="n136"/>
      <w:bookmarkEnd w:id="126"/>
      <w:r w:rsidRPr="007E605E">
        <w:rPr>
          <w:rFonts w:ascii="Times New Roman" w:eastAsia="Times New Roman" w:hAnsi="Times New Roman" w:cs="Times New Roman"/>
          <w:sz w:val="24"/>
          <w:szCs w:val="24"/>
          <w:lang w:eastAsia="ru-RU"/>
        </w:rPr>
        <w:t>53. Іграшка підлягає оцінці відповідності шляхом застосування процедури експертизи типу згідно з </w:t>
      </w:r>
      <w:hyperlink r:id="rId52" w:anchor="n142" w:history="1">
        <w:r w:rsidRPr="007E605E">
          <w:rPr>
            <w:rFonts w:ascii="Times New Roman" w:eastAsia="Times New Roman" w:hAnsi="Times New Roman" w:cs="Times New Roman"/>
            <w:color w:val="006600"/>
            <w:sz w:val="24"/>
            <w:szCs w:val="24"/>
            <w:u w:val="single"/>
            <w:lang w:eastAsia="ru-RU"/>
          </w:rPr>
          <w:t>пунктами 54-58</w:t>
        </w:r>
      </w:hyperlink>
      <w:r w:rsidRPr="007E605E">
        <w:rPr>
          <w:rFonts w:ascii="Times New Roman" w:eastAsia="Times New Roman" w:hAnsi="Times New Roman" w:cs="Times New Roman"/>
          <w:sz w:val="24"/>
          <w:szCs w:val="24"/>
          <w:lang w:eastAsia="ru-RU"/>
        </w:rPr>
        <w:t> цього Технічного регламенту разом з процедурою відповідності типу на основі внутрішнього контролю виробництва, передбаченою </w:t>
      </w:r>
      <w:hyperlink r:id="rId53" w:anchor="n110" w:tgtFrame="_blank" w:history="1">
        <w:r w:rsidRPr="007E605E">
          <w:rPr>
            <w:rFonts w:ascii="Times New Roman" w:eastAsia="Times New Roman" w:hAnsi="Times New Roman" w:cs="Times New Roman"/>
            <w:color w:val="000099"/>
            <w:sz w:val="24"/>
            <w:szCs w:val="24"/>
            <w:u w:val="single"/>
            <w:lang w:eastAsia="ru-RU"/>
          </w:rPr>
          <w:t>модулем С</w:t>
        </w:r>
      </w:hyperlink>
      <w:r w:rsidRPr="007E605E">
        <w:rPr>
          <w:rFonts w:ascii="Times New Roman" w:eastAsia="Times New Roman" w:hAnsi="Times New Roman" w:cs="Times New Roman"/>
          <w:sz w:val="24"/>
          <w:szCs w:val="24"/>
          <w:lang w:eastAsia="ru-RU"/>
        </w:rPr>
        <w:t>, у разі, коли: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7" w:name="n137"/>
      <w:bookmarkEnd w:id="127"/>
      <w:r w:rsidRPr="007E605E">
        <w:rPr>
          <w:rFonts w:ascii="Times New Roman" w:eastAsia="Times New Roman" w:hAnsi="Times New Roman" w:cs="Times New Roman"/>
          <w:sz w:val="24"/>
          <w:szCs w:val="24"/>
          <w:lang w:eastAsia="ru-RU"/>
        </w:rPr>
        <w:t>відсутні національні стандарти з переліку національних стандартів, якими охоплені всі відповідні вимоги щодо безпечності іграшки;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8" w:name="n138"/>
      <w:bookmarkEnd w:id="128"/>
      <w:r w:rsidRPr="007E605E">
        <w:rPr>
          <w:rFonts w:ascii="Times New Roman" w:eastAsia="Times New Roman" w:hAnsi="Times New Roman" w:cs="Times New Roman"/>
          <w:sz w:val="24"/>
          <w:szCs w:val="24"/>
          <w:lang w:eastAsia="ru-RU"/>
        </w:rPr>
        <w:t>національні стандарти з переліку національних стандартів існують, але виробник їх не застосовував або застосовував частково;</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29" w:name="n139"/>
      <w:bookmarkEnd w:id="129"/>
      <w:r w:rsidRPr="007E605E">
        <w:rPr>
          <w:rFonts w:ascii="Times New Roman" w:eastAsia="Times New Roman" w:hAnsi="Times New Roman" w:cs="Times New Roman"/>
          <w:sz w:val="24"/>
          <w:szCs w:val="24"/>
          <w:lang w:eastAsia="ru-RU"/>
        </w:rPr>
        <w:t>один або більше національних стандартів з переліку національних стандартів включені з обмеженням щодо надання презумпції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0" w:name="n140"/>
      <w:bookmarkEnd w:id="130"/>
      <w:r w:rsidRPr="007E605E">
        <w:rPr>
          <w:rFonts w:ascii="Times New Roman" w:eastAsia="Times New Roman" w:hAnsi="Times New Roman" w:cs="Times New Roman"/>
          <w:sz w:val="24"/>
          <w:szCs w:val="24"/>
          <w:lang w:eastAsia="ru-RU"/>
        </w:rPr>
        <w:t>виробник вважає, що з огляду на характер, проект, конструкцію або призначення іграшки вона потребує перевірки третьою стороною.</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131" w:name="n141"/>
      <w:bookmarkEnd w:id="131"/>
      <w:r w:rsidRPr="007E605E">
        <w:rPr>
          <w:rFonts w:ascii="Times New Roman" w:eastAsia="Times New Roman" w:hAnsi="Times New Roman" w:cs="Times New Roman"/>
          <w:i/>
          <w:iCs/>
          <w:sz w:val="24"/>
          <w:szCs w:val="24"/>
          <w:lang w:eastAsia="ru-RU"/>
        </w:rPr>
        <w:t>Експертиза типу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2" w:name="n142"/>
      <w:bookmarkEnd w:id="132"/>
      <w:r w:rsidRPr="007E605E">
        <w:rPr>
          <w:rFonts w:ascii="Times New Roman" w:eastAsia="Times New Roman" w:hAnsi="Times New Roman" w:cs="Times New Roman"/>
          <w:sz w:val="24"/>
          <w:szCs w:val="24"/>
          <w:lang w:eastAsia="ru-RU"/>
        </w:rPr>
        <w:t>54. Подання заявки щодо проведення експертизи типу, її виконання та видача сертифіката експертизи типу здійснюються згідно з процедурами, наведеними в </w:t>
      </w:r>
      <w:hyperlink r:id="rId54" w:anchor="n74" w:tgtFrame="_blank" w:history="1">
        <w:r w:rsidRPr="007E605E">
          <w:rPr>
            <w:rFonts w:ascii="Times New Roman" w:eastAsia="Times New Roman" w:hAnsi="Times New Roman" w:cs="Times New Roman"/>
            <w:color w:val="000099"/>
            <w:sz w:val="24"/>
            <w:szCs w:val="24"/>
            <w:u w:val="single"/>
            <w:lang w:eastAsia="ru-RU"/>
          </w:rPr>
          <w:t>модулі В</w:t>
        </w:r>
      </w:hyperlink>
      <w:r w:rsidRPr="007E605E">
        <w:rPr>
          <w:rFonts w:ascii="Times New Roman" w:eastAsia="Times New Roman" w:hAnsi="Times New Roman" w:cs="Times New Roman"/>
          <w:sz w:val="24"/>
          <w:szCs w:val="24"/>
          <w:lang w:eastAsia="ru-RU"/>
        </w:rPr>
        <w:t> модулів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3" w:name="n143"/>
      <w:bookmarkEnd w:id="133"/>
      <w:r w:rsidRPr="007E605E">
        <w:rPr>
          <w:rFonts w:ascii="Times New Roman" w:eastAsia="Times New Roman" w:hAnsi="Times New Roman" w:cs="Times New Roman"/>
          <w:sz w:val="24"/>
          <w:szCs w:val="24"/>
          <w:lang w:eastAsia="ru-RU"/>
        </w:rPr>
        <w:t>Експертиза типу проводиться у спосіб, наведений в </w:t>
      </w:r>
      <w:hyperlink r:id="rId55" w:anchor="n78" w:tgtFrame="_blank" w:history="1">
        <w:r w:rsidRPr="007E605E">
          <w:rPr>
            <w:rFonts w:ascii="Times New Roman" w:eastAsia="Times New Roman" w:hAnsi="Times New Roman" w:cs="Times New Roman"/>
            <w:color w:val="000099"/>
            <w:sz w:val="24"/>
            <w:szCs w:val="24"/>
            <w:u w:val="single"/>
            <w:lang w:eastAsia="ru-RU"/>
          </w:rPr>
          <w:t>абзаці третьому пункту 22</w:t>
        </w:r>
      </w:hyperlink>
      <w:r w:rsidRPr="007E605E">
        <w:rPr>
          <w:rFonts w:ascii="Times New Roman" w:eastAsia="Times New Roman" w:hAnsi="Times New Roman" w:cs="Times New Roman"/>
          <w:sz w:val="24"/>
          <w:szCs w:val="24"/>
          <w:lang w:eastAsia="ru-RU"/>
        </w:rPr>
        <w:t> модулів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4" w:name="n144"/>
      <w:bookmarkEnd w:id="134"/>
      <w:r w:rsidRPr="007E605E">
        <w:rPr>
          <w:rFonts w:ascii="Times New Roman" w:eastAsia="Times New Roman" w:hAnsi="Times New Roman" w:cs="Times New Roman"/>
          <w:sz w:val="24"/>
          <w:szCs w:val="24"/>
          <w:lang w:eastAsia="ru-RU"/>
        </w:rPr>
        <w:t>Додатково застосовуються вимоги, встановлені в </w:t>
      </w:r>
      <w:hyperlink r:id="rId56" w:anchor="n145" w:history="1">
        <w:r w:rsidRPr="007E605E">
          <w:rPr>
            <w:rFonts w:ascii="Times New Roman" w:eastAsia="Times New Roman" w:hAnsi="Times New Roman" w:cs="Times New Roman"/>
            <w:color w:val="006600"/>
            <w:sz w:val="24"/>
            <w:szCs w:val="24"/>
            <w:u w:val="single"/>
            <w:lang w:eastAsia="ru-RU"/>
          </w:rPr>
          <w:t>пунктах 55-58</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5" w:name="n145"/>
      <w:bookmarkEnd w:id="135"/>
      <w:r w:rsidRPr="007E605E">
        <w:rPr>
          <w:rFonts w:ascii="Times New Roman" w:eastAsia="Times New Roman" w:hAnsi="Times New Roman" w:cs="Times New Roman"/>
          <w:sz w:val="24"/>
          <w:szCs w:val="24"/>
          <w:lang w:eastAsia="ru-RU"/>
        </w:rPr>
        <w:t>55. Заявка щодо проведення експертизи типу містить опис іграшки та адресу місця її виготовлення.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6" w:name="n146"/>
      <w:bookmarkEnd w:id="136"/>
      <w:r w:rsidRPr="007E605E">
        <w:rPr>
          <w:rFonts w:ascii="Times New Roman" w:eastAsia="Times New Roman" w:hAnsi="Times New Roman" w:cs="Times New Roman"/>
          <w:sz w:val="24"/>
          <w:szCs w:val="24"/>
          <w:lang w:eastAsia="ru-RU"/>
        </w:rPr>
        <w:t>56. Під час проведення експертизи типу орган з оцінки відповідності, призначений згідно з </w:t>
      </w:r>
      <w:hyperlink r:id="rId57" w:anchor="n159" w:history="1">
        <w:r w:rsidRPr="007E605E">
          <w:rPr>
            <w:rFonts w:ascii="Times New Roman" w:eastAsia="Times New Roman" w:hAnsi="Times New Roman" w:cs="Times New Roman"/>
            <w:color w:val="006600"/>
            <w:sz w:val="24"/>
            <w:szCs w:val="24"/>
            <w:u w:val="single"/>
            <w:lang w:eastAsia="ru-RU"/>
          </w:rPr>
          <w:t>пунктом 63</w:t>
        </w:r>
      </w:hyperlink>
      <w:r w:rsidRPr="007E605E">
        <w:rPr>
          <w:rFonts w:ascii="Times New Roman" w:eastAsia="Times New Roman" w:hAnsi="Times New Roman" w:cs="Times New Roman"/>
          <w:sz w:val="24"/>
          <w:szCs w:val="24"/>
          <w:lang w:eastAsia="ru-RU"/>
        </w:rPr>
        <w:t> цього Технічного регламенту (далі - призначений орган), повинен оцінити у разі потреби разом з виробником результати аналізу небезпек, які може становити іграшка, проведеного виробником відповідно до </w:t>
      </w:r>
      <w:hyperlink r:id="rId58" w:anchor="n132" w:history="1">
        <w:r w:rsidRPr="007E605E">
          <w:rPr>
            <w:rFonts w:ascii="Times New Roman" w:eastAsia="Times New Roman" w:hAnsi="Times New Roman" w:cs="Times New Roman"/>
            <w:color w:val="006600"/>
            <w:sz w:val="24"/>
            <w:szCs w:val="24"/>
            <w:u w:val="single"/>
            <w:lang w:eastAsia="ru-RU"/>
          </w:rPr>
          <w:t>пункту 50</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7" w:name="n147"/>
      <w:bookmarkEnd w:id="137"/>
      <w:r w:rsidRPr="007E605E">
        <w:rPr>
          <w:rFonts w:ascii="Times New Roman" w:eastAsia="Times New Roman" w:hAnsi="Times New Roman" w:cs="Times New Roman"/>
          <w:sz w:val="24"/>
          <w:szCs w:val="24"/>
          <w:lang w:eastAsia="ru-RU"/>
        </w:rPr>
        <w:t>57. Сертифікат експертизи типу повинен містити посилання на цей Технічний регламент, кольорове зображення та чіткий опис іграшки, у тому числі її розміри, а також перелік проведених випробувань разом з посиланням на відповідний протокол випробувань.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8" w:name="n148"/>
      <w:bookmarkEnd w:id="138"/>
      <w:r w:rsidRPr="007E605E">
        <w:rPr>
          <w:rFonts w:ascii="Times New Roman" w:eastAsia="Times New Roman" w:hAnsi="Times New Roman" w:cs="Times New Roman"/>
          <w:sz w:val="24"/>
          <w:szCs w:val="24"/>
          <w:lang w:eastAsia="ru-RU"/>
        </w:rPr>
        <w:t>Сертифікат експертизи типу переглядається у разі потреби, зокрема у разі зміни виробничого процесу, сировини або компонентів іграшки, та у будь-якому випадку кожні п’ять років.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39" w:name="n149"/>
      <w:bookmarkEnd w:id="139"/>
      <w:r w:rsidRPr="007E605E">
        <w:rPr>
          <w:rFonts w:ascii="Times New Roman" w:eastAsia="Times New Roman" w:hAnsi="Times New Roman" w:cs="Times New Roman"/>
          <w:sz w:val="24"/>
          <w:szCs w:val="24"/>
          <w:lang w:eastAsia="ru-RU"/>
        </w:rPr>
        <w:t>Сертифікат експертизи типу повинен бути скасований, якщо іграшка більше не відповідає вимогам щодо безпечності, встановленим у </w:t>
      </w:r>
      <w:hyperlink r:id="rId59"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та </w:t>
      </w:r>
      <w:hyperlink r:id="rId60"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0" w:name="n150"/>
      <w:bookmarkEnd w:id="140"/>
      <w:r w:rsidRPr="007E605E">
        <w:rPr>
          <w:rFonts w:ascii="Times New Roman" w:eastAsia="Times New Roman" w:hAnsi="Times New Roman" w:cs="Times New Roman"/>
          <w:sz w:val="24"/>
          <w:szCs w:val="24"/>
          <w:lang w:eastAsia="ru-RU"/>
        </w:rPr>
        <w:t>Призначені органи не повинні видавати сертифікат експертизи типу на іграшку, щодо якої відмовлено у видачі сертифіката або його скасовано.</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1" w:name="n151"/>
      <w:bookmarkEnd w:id="141"/>
      <w:r w:rsidRPr="007E605E">
        <w:rPr>
          <w:rFonts w:ascii="Times New Roman" w:eastAsia="Times New Roman" w:hAnsi="Times New Roman" w:cs="Times New Roman"/>
          <w:sz w:val="24"/>
          <w:szCs w:val="24"/>
          <w:lang w:eastAsia="ru-RU"/>
        </w:rPr>
        <w:t>58. Складення документації та листування стосовно процедури експертизи типу здійснюються державною мовою або іншою мовою, прийнятною для сторін.</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142" w:name="n152"/>
      <w:bookmarkEnd w:id="142"/>
      <w:r w:rsidRPr="007E605E">
        <w:rPr>
          <w:rFonts w:ascii="Times New Roman" w:eastAsia="Times New Roman" w:hAnsi="Times New Roman" w:cs="Times New Roman"/>
          <w:i/>
          <w:iCs/>
          <w:sz w:val="24"/>
          <w:szCs w:val="24"/>
          <w:lang w:eastAsia="ru-RU"/>
        </w:rPr>
        <w:lastRenderedPageBreak/>
        <w:t>Технічна документація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3" w:name="n153"/>
      <w:bookmarkEnd w:id="143"/>
      <w:r w:rsidRPr="007E605E">
        <w:rPr>
          <w:rFonts w:ascii="Times New Roman" w:eastAsia="Times New Roman" w:hAnsi="Times New Roman" w:cs="Times New Roman"/>
          <w:sz w:val="24"/>
          <w:szCs w:val="24"/>
          <w:lang w:eastAsia="ru-RU"/>
        </w:rPr>
        <w:t>59. Технічна документація, зазначена в </w:t>
      </w:r>
      <w:hyperlink r:id="rId61" w:anchor="n55" w:history="1">
        <w:r w:rsidRPr="007E605E">
          <w:rPr>
            <w:rFonts w:ascii="Times New Roman" w:eastAsia="Times New Roman" w:hAnsi="Times New Roman" w:cs="Times New Roman"/>
            <w:color w:val="006600"/>
            <w:sz w:val="24"/>
            <w:szCs w:val="24"/>
            <w:u w:val="single"/>
            <w:lang w:eastAsia="ru-RU"/>
          </w:rPr>
          <w:t>пункті 6</w:t>
        </w:r>
      </w:hyperlink>
      <w:r w:rsidRPr="007E605E">
        <w:rPr>
          <w:rFonts w:ascii="Times New Roman" w:eastAsia="Times New Roman" w:hAnsi="Times New Roman" w:cs="Times New Roman"/>
          <w:sz w:val="24"/>
          <w:szCs w:val="24"/>
          <w:lang w:eastAsia="ru-RU"/>
        </w:rPr>
        <w:t> цього Технічного регламенту, повинна містити всі необхідні дані або детальну інформацію про способи, використані виробником для забезпечення відповідності іграшки вимогам, встановленим у </w:t>
      </w:r>
      <w:hyperlink r:id="rId62"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та </w:t>
      </w:r>
      <w:hyperlink r:id="rId63"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 зокрема документи, наведені в </w:t>
      </w:r>
      <w:hyperlink r:id="rId64" w:anchor="n372" w:history="1">
        <w:r w:rsidRPr="007E605E">
          <w:rPr>
            <w:rFonts w:ascii="Times New Roman" w:eastAsia="Times New Roman" w:hAnsi="Times New Roman" w:cs="Times New Roman"/>
            <w:color w:val="006600"/>
            <w:sz w:val="24"/>
            <w:szCs w:val="24"/>
            <w:u w:val="single"/>
            <w:lang w:eastAsia="ru-RU"/>
          </w:rPr>
          <w:t>додатку 4</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4" w:name="n154"/>
      <w:bookmarkEnd w:id="144"/>
      <w:r w:rsidRPr="007E605E">
        <w:rPr>
          <w:rFonts w:ascii="Times New Roman" w:eastAsia="Times New Roman" w:hAnsi="Times New Roman" w:cs="Times New Roman"/>
          <w:sz w:val="24"/>
          <w:szCs w:val="24"/>
          <w:lang w:eastAsia="ru-RU"/>
        </w:rPr>
        <w:t>60. Технічна документація складається з урахуванням вимог пункту 58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5" w:name="n155"/>
      <w:bookmarkEnd w:id="145"/>
      <w:r w:rsidRPr="007E605E">
        <w:rPr>
          <w:rFonts w:ascii="Times New Roman" w:eastAsia="Times New Roman" w:hAnsi="Times New Roman" w:cs="Times New Roman"/>
          <w:sz w:val="24"/>
          <w:szCs w:val="24"/>
          <w:lang w:eastAsia="ru-RU"/>
        </w:rPr>
        <w:t>61. Виробник на обґрунтований запит органу державного ринкового нагляду забезпечує переклад відповідних частин технічної документації державною мовою.</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6" w:name="n156"/>
      <w:bookmarkEnd w:id="146"/>
      <w:r w:rsidRPr="007E605E">
        <w:rPr>
          <w:rFonts w:ascii="Times New Roman" w:eastAsia="Times New Roman" w:hAnsi="Times New Roman" w:cs="Times New Roman"/>
          <w:sz w:val="24"/>
          <w:szCs w:val="24"/>
          <w:lang w:eastAsia="ru-RU"/>
        </w:rPr>
        <w:t>У разі коли орган державного ринкового нагляду вимагає від виробника технічну документацію або переклад її частин, він може встановлювати строк отримання документації або перекладу - 30 днів, якщо немає підстав для коротшого строку у разі серйозного або безпосереднього ризику.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7" w:name="n157"/>
      <w:bookmarkEnd w:id="147"/>
      <w:r w:rsidRPr="007E605E">
        <w:rPr>
          <w:rFonts w:ascii="Times New Roman" w:eastAsia="Times New Roman" w:hAnsi="Times New Roman" w:cs="Times New Roman"/>
          <w:sz w:val="24"/>
          <w:szCs w:val="24"/>
          <w:lang w:eastAsia="ru-RU"/>
        </w:rPr>
        <w:t>62. Якщо виробник не виконує вимоги, визначені у пунктах 59-61 цього Технічного регламенту, орган державного ринкового нагляду може вимагати від нього проведення призначеним органом випробувань протягом визначеного періоду за власні кошти з метою перевірки іграшки на відповідність національним стандартам з переліку національних стандартів та суттєвим вимогам щодо безпечності.</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148" w:name="n158"/>
      <w:bookmarkEnd w:id="148"/>
      <w:r w:rsidRPr="007E605E">
        <w:rPr>
          <w:rFonts w:ascii="Times New Roman" w:eastAsia="Times New Roman" w:hAnsi="Times New Roman" w:cs="Times New Roman"/>
          <w:i/>
          <w:iCs/>
          <w:sz w:val="24"/>
          <w:szCs w:val="24"/>
          <w:lang w:eastAsia="ru-RU"/>
        </w:rPr>
        <w:t>Призначення органів з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49" w:name="n159"/>
      <w:bookmarkEnd w:id="149"/>
      <w:r w:rsidRPr="007E605E">
        <w:rPr>
          <w:rFonts w:ascii="Times New Roman" w:eastAsia="Times New Roman" w:hAnsi="Times New Roman" w:cs="Times New Roman"/>
          <w:sz w:val="24"/>
          <w:szCs w:val="24"/>
          <w:lang w:eastAsia="ru-RU"/>
        </w:rPr>
        <w:t>63. Призначення органів з оцінки відповідності для виконання ними як третіми сторонами завдань з оцінки відповідності згідно з </w:t>
      </w:r>
      <w:hyperlink r:id="rId65" w:anchor="n142" w:history="1">
        <w:r w:rsidRPr="007E605E">
          <w:rPr>
            <w:rFonts w:ascii="Times New Roman" w:eastAsia="Times New Roman" w:hAnsi="Times New Roman" w:cs="Times New Roman"/>
            <w:color w:val="006600"/>
            <w:sz w:val="24"/>
            <w:szCs w:val="24"/>
            <w:u w:val="single"/>
            <w:lang w:eastAsia="ru-RU"/>
          </w:rPr>
          <w:t>пунктами 54-58</w:t>
        </w:r>
      </w:hyperlink>
      <w:r w:rsidRPr="007E605E">
        <w:rPr>
          <w:rFonts w:ascii="Times New Roman" w:eastAsia="Times New Roman" w:hAnsi="Times New Roman" w:cs="Times New Roman"/>
          <w:sz w:val="24"/>
          <w:szCs w:val="24"/>
          <w:lang w:eastAsia="ru-RU"/>
        </w:rPr>
        <w:t> цього Технічного регламенту здійснюється відповідно до </w:t>
      </w:r>
      <w:hyperlink r:id="rId66" w:anchor="n3" w:tgtFrame="_blank" w:history="1">
        <w:r w:rsidRPr="007E605E">
          <w:rPr>
            <w:rFonts w:ascii="Times New Roman" w:eastAsia="Times New Roman" w:hAnsi="Times New Roman" w:cs="Times New Roman"/>
            <w:color w:val="000099"/>
            <w:sz w:val="24"/>
            <w:szCs w:val="24"/>
            <w:u w:val="single"/>
            <w:lang w:eastAsia="ru-RU"/>
          </w:rPr>
          <w:t>Закону України</w:t>
        </w:r>
      </w:hyperlink>
      <w:r w:rsidRPr="007E605E">
        <w:rPr>
          <w:rFonts w:ascii="Times New Roman" w:eastAsia="Times New Roman" w:hAnsi="Times New Roman" w:cs="Times New Roman"/>
          <w:sz w:val="24"/>
          <w:szCs w:val="24"/>
          <w:lang w:eastAsia="ru-RU"/>
        </w:rPr>
        <w:t> “Про технічні регламенти та оцінку відповідності”.</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150" w:name="n160"/>
      <w:bookmarkEnd w:id="150"/>
      <w:r w:rsidRPr="007E605E">
        <w:rPr>
          <w:rFonts w:ascii="Times New Roman" w:eastAsia="Times New Roman" w:hAnsi="Times New Roman" w:cs="Times New Roman"/>
          <w:i/>
          <w:iCs/>
          <w:sz w:val="24"/>
          <w:szCs w:val="24"/>
          <w:lang w:eastAsia="ru-RU"/>
        </w:rPr>
        <w:t>Вимоги до призначених органів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1" w:name="n161"/>
      <w:bookmarkEnd w:id="151"/>
      <w:r w:rsidRPr="007E605E">
        <w:rPr>
          <w:rFonts w:ascii="Times New Roman" w:eastAsia="Times New Roman" w:hAnsi="Times New Roman" w:cs="Times New Roman"/>
          <w:sz w:val="24"/>
          <w:szCs w:val="24"/>
          <w:lang w:eastAsia="ru-RU"/>
        </w:rPr>
        <w:t>64. Призначені органи повинні відповідати загальним вимогам, установленим </w:t>
      </w:r>
      <w:hyperlink r:id="rId67" w:anchor="n329" w:tgtFrame="_blank" w:history="1">
        <w:r w:rsidRPr="007E605E">
          <w:rPr>
            <w:rFonts w:ascii="Times New Roman" w:eastAsia="Times New Roman" w:hAnsi="Times New Roman" w:cs="Times New Roman"/>
            <w:color w:val="000099"/>
            <w:sz w:val="24"/>
            <w:szCs w:val="24"/>
            <w:u w:val="single"/>
            <w:lang w:eastAsia="ru-RU"/>
          </w:rPr>
          <w:t>пунктом 1</w:t>
        </w:r>
      </w:hyperlink>
      <w:r w:rsidRPr="007E605E">
        <w:rPr>
          <w:rFonts w:ascii="Times New Roman" w:eastAsia="Times New Roman" w:hAnsi="Times New Roman" w:cs="Times New Roman"/>
          <w:sz w:val="24"/>
          <w:szCs w:val="24"/>
          <w:lang w:eastAsia="ru-RU"/>
        </w:rPr>
        <w:t> частини першої статті 32 Закону України “Про технічні регламенти та оцінку відповідності”, та спеціальним вимогам, визначеним </w:t>
      </w:r>
      <w:hyperlink r:id="rId68" w:anchor="n162" w:history="1">
        <w:r w:rsidRPr="007E605E">
          <w:rPr>
            <w:rFonts w:ascii="Times New Roman" w:eastAsia="Times New Roman" w:hAnsi="Times New Roman" w:cs="Times New Roman"/>
            <w:color w:val="006600"/>
            <w:sz w:val="24"/>
            <w:szCs w:val="24"/>
            <w:u w:val="single"/>
            <w:lang w:eastAsia="ru-RU"/>
          </w:rPr>
          <w:t>пунктами 65-73</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2" w:name="n162"/>
      <w:bookmarkEnd w:id="152"/>
      <w:r w:rsidRPr="007E605E">
        <w:rPr>
          <w:rFonts w:ascii="Times New Roman" w:eastAsia="Times New Roman" w:hAnsi="Times New Roman" w:cs="Times New Roman"/>
          <w:sz w:val="24"/>
          <w:szCs w:val="24"/>
          <w:lang w:eastAsia="ru-RU"/>
        </w:rPr>
        <w:t>65. Орган з оцінки відповідності повинен бути незалежним від особи, що надає об’єкт оцінки відповідності, та від особи, що заінтересована в такому об’єкті як споживач чи користувач.</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3" w:name="n163"/>
      <w:bookmarkEnd w:id="153"/>
      <w:r w:rsidRPr="007E605E">
        <w:rPr>
          <w:rFonts w:ascii="Times New Roman" w:eastAsia="Times New Roman" w:hAnsi="Times New Roman" w:cs="Times New Roman"/>
          <w:sz w:val="24"/>
          <w:szCs w:val="24"/>
          <w:lang w:eastAsia="ru-RU"/>
        </w:rPr>
        <w:t>Орган з оцінки відповідності, який є членом об’єднання підприємців, що представляє юридичних осіб та/або фізичних осіб - підприємців, які беруть участь у проектуванні, виготовленні, постачанні, складенні, використанні або технічному обслуговуванні іграшки, яку він оцінює, може вважатися третьою стороною за умови доведення незалежності такого органу та відсутності будь-якого конфлікту інтересів.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4" w:name="n164"/>
      <w:bookmarkEnd w:id="154"/>
      <w:r w:rsidRPr="007E605E">
        <w:rPr>
          <w:rFonts w:ascii="Times New Roman" w:eastAsia="Times New Roman" w:hAnsi="Times New Roman" w:cs="Times New Roman"/>
          <w:sz w:val="24"/>
          <w:szCs w:val="24"/>
          <w:lang w:eastAsia="ru-RU"/>
        </w:rPr>
        <w:t>66. Орган з оцінки відповідності, його керівник, заступники керівника та персонал, відповідальний за виконання завдань з оцінки відповідності, не повинні бути проектувальниками, виробниками, імпортерами, розповсюджувачами, монтажниками, покупцями, власниками, користувачами чи відповідальними за обслуговування іграшок, які вони оцінюють, або представниками будь-якої з цих осіб. Зазначена вимога не виключає можливості використання оцінюваної іграшки, яка є необхідною для роботи органу з оцінки відповідності, чи використання такої іграшки для власних потреб.</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5" w:name="n165"/>
      <w:bookmarkEnd w:id="155"/>
      <w:r w:rsidRPr="007E605E">
        <w:rPr>
          <w:rFonts w:ascii="Times New Roman" w:eastAsia="Times New Roman" w:hAnsi="Times New Roman" w:cs="Times New Roman"/>
          <w:sz w:val="24"/>
          <w:szCs w:val="24"/>
          <w:lang w:eastAsia="ru-RU"/>
        </w:rPr>
        <w:t xml:space="preserve">Орган з оцінки відповідності, його керівник, заступники керівника та персонал, відповідальний за виконання завдань з оцінки відповідності не повинні брати участі у проектуванні, виготовленні, реалізації, монтажі, використанні чи обслуговуванні іграшки, яку вони оцінюють, або представляти сторони, що беруть участь у такій діяльності. Вони </w:t>
      </w:r>
      <w:r w:rsidRPr="007E605E">
        <w:rPr>
          <w:rFonts w:ascii="Times New Roman" w:eastAsia="Times New Roman" w:hAnsi="Times New Roman" w:cs="Times New Roman"/>
          <w:sz w:val="24"/>
          <w:szCs w:val="24"/>
          <w:lang w:eastAsia="ru-RU"/>
        </w:rPr>
        <w:lastRenderedPageBreak/>
        <w:t>не повинні провадити будь-яку діяльність, яка може вплинути на незалежність їх суджень або їх доброчесності стосовно діяльності з оцінки відповідності, на провадження якої вони призначаються чи призначені. Така вимога, зокрема, стосується послуг з консультування.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6" w:name="n166"/>
      <w:bookmarkEnd w:id="156"/>
      <w:r w:rsidRPr="007E605E">
        <w:rPr>
          <w:rFonts w:ascii="Times New Roman" w:eastAsia="Times New Roman" w:hAnsi="Times New Roman" w:cs="Times New Roman"/>
          <w:sz w:val="24"/>
          <w:szCs w:val="24"/>
          <w:lang w:eastAsia="ru-RU"/>
        </w:rPr>
        <w:t>Органи з оцінки відповідності повинні забезпечувати дотримання субпідрядниками або дочірніми підприємствами, які ними залучаються до виконання робіт з оцінки відповідності, вимог щодо конфіденційності інформації, об’єктивності і неупередженості діяльності з оцінки відповідності таких органів.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7" w:name="n167"/>
      <w:bookmarkEnd w:id="157"/>
      <w:r w:rsidRPr="007E605E">
        <w:rPr>
          <w:rFonts w:ascii="Times New Roman" w:eastAsia="Times New Roman" w:hAnsi="Times New Roman" w:cs="Times New Roman"/>
          <w:sz w:val="24"/>
          <w:szCs w:val="24"/>
          <w:lang w:eastAsia="ru-RU"/>
        </w:rPr>
        <w:t>67. Органи з оцінки відповідності і їх персонал повинні провадити діяльність з оцінки відповідності належним чином та із забезпеченням технічної компетентності, не піддаватися будь-якому тиску та спонуканню, зокрема фінансового характеру, які можуть впливати на їх судження або результати їх діяльності з оцінки відповідності, насамперед з боку осіб чи груп осіб, заінтересованих у результатах такої діяльності.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8" w:name="n168"/>
      <w:bookmarkEnd w:id="158"/>
      <w:r w:rsidRPr="007E605E">
        <w:rPr>
          <w:rFonts w:ascii="Times New Roman" w:eastAsia="Times New Roman" w:hAnsi="Times New Roman" w:cs="Times New Roman"/>
          <w:sz w:val="24"/>
          <w:szCs w:val="24"/>
          <w:lang w:eastAsia="ru-RU"/>
        </w:rPr>
        <w:t>68. Органи з оцінки відповідності повинні бути здатними виконувати всі завдання з оцінки відповідності, визначені в </w:t>
      </w:r>
      <w:hyperlink r:id="rId69" w:anchor="n142" w:history="1">
        <w:r w:rsidRPr="007E605E">
          <w:rPr>
            <w:rFonts w:ascii="Times New Roman" w:eastAsia="Times New Roman" w:hAnsi="Times New Roman" w:cs="Times New Roman"/>
            <w:color w:val="006600"/>
            <w:sz w:val="24"/>
            <w:szCs w:val="24"/>
            <w:u w:val="single"/>
            <w:lang w:eastAsia="ru-RU"/>
          </w:rPr>
          <w:t>пунктах 54-58</w:t>
        </w:r>
      </w:hyperlink>
      <w:r w:rsidRPr="007E605E">
        <w:rPr>
          <w:rFonts w:ascii="Times New Roman" w:eastAsia="Times New Roman" w:hAnsi="Times New Roman" w:cs="Times New Roman"/>
          <w:sz w:val="24"/>
          <w:szCs w:val="24"/>
          <w:lang w:eastAsia="ru-RU"/>
        </w:rPr>
        <w:t> цього Технічного регламенту, стосовно яких вони призначаються чи призначені, незалежно від того, чи такі завдання виконуються безпосередньо органами з оцінки відповідності, чи від їх імені та під їх відповідальність.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59" w:name="n169"/>
      <w:bookmarkEnd w:id="159"/>
      <w:r w:rsidRPr="007E605E">
        <w:rPr>
          <w:rFonts w:ascii="Times New Roman" w:eastAsia="Times New Roman" w:hAnsi="Times New Roman" w:cs="Times New Roman"/>
          <w:sz w:val="24"/>
          <w:szCs w:val="24"/>
          <w:lang w:eastAsia="ru-RU"/>
        </w:rPr>
        <w:t>Орган з оцінки відповідності для забезпечення виконання завдань з оцінки відповідності у будь-який час і для кожної процедури оцінки відповідності та кожного виду чи категорії іграшки, стосовно яких він призначається чи призначений, повинен мати: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0" w:name="n170"/>
      <w:bookmarkEnd w:id="160"/>
      <w:r w:rsidRPr="007E605E">
        <w:rPr>
          <w:rFonts w:ascii="Times New Roman" w:eastAsia="Times New Roman" w:hAnsi="Times New Roman" w:cs="Times New Roman"/>
          <w:sz w:val="24"/>
          <w:szCs w:val="24"/>
          <w:lang w:eastAsia="ru-RU"/>
        </w:rPr>
        <w:t>кваліфікований та досвідчений персонал для виконання завдань з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1" w:name="n171"/>
      <w:bookmarkEnd w:id="161"/>
      <w:r w:rsidRPr="007E605E">
        <w:rPr>
          <w:rFonts w:ascii="Times New Roman" w:eastAsia="Times New Roman" w:hAnsi="Times New Roman" w:cs="Times New Roman"/>
          <w:sz w:val="24"/>
          <w:szCs w:val="24"/>
          <w:lang w:eastAsia="ru-RU"/>
        </w:rPr>
        <w:t>описи процедур, згідно з якими проводиться оцінка відповідності, що забезпечують прозорість і відтворюваність таких процедур. Орган з оцінки відповідності повинен застосовувати відповідні правила, методики, настанови та процедури, що дають змогу розрізняти завдання, які він виконує як призначений орган з оцінки відповідності, та іншу діяльність;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2" w:name="n172"/>
      <w:bookmarkEnd w:id="162"/>
      <w:r w:rsidRPr="007E605E">
        <w:rPr>
          <w:rFonts w:ascii="Times New Roman" w:eastAsia="Times New Roman" w:hAnsi="Times New Roman" w:cs="Times New Roman"/>
          <w:sz w:val="24"/>
          <w:szCs w:val="24"/>
          <w:lang w:eastAsia="ru-RU"/>
        </w:rPr>
        <w:t>процедури для провадження діяльності з оцінки відповідності з урахуванням величини суб’єкта господарювання, що замовляє роботи з оцінки відповідності, галузі, в якій він провадить діяльність, його структури, ступеня складності технології виробництва відповідної іграшки та масового чи серійного характеру виробничого процесу.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3" w:name="n173"/>
      <w:bookmarkEnd w:id="163"/>
      <w:r w:rsidRPr="007E605E">
        <w:rPr>
          <w:rFonts w:ascii="Times New Roman" w:eastAsia="Times New Roman" w:hAnsi="Times New Roman" w:cs="Times New Roman"/>
          <w:sz w:val="24"/>
          <w:szCs w:val="24"/>
          <w:lang w:eastAsia="ru-RU"/>
        </w:rPr>
        <w:t>Орган з оцінки відповідності повинен мати необхідні для виконання в належний спосіб технічних і адміністративних завдань з оцінки відповідності, а також доступ до іншого необхідного обладнання чи матеріально-технічної бази.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4" w:name="n174"/>
      <w:bookmarkEnd w:id="164"/>
      <w:r w:rsidRPr="007E605E">
        <w:rPr>
          <w:rFonts w:ascii="Times New Roman" w:eastAsia="Times New Roman" w:hAnsi="Times New Roman" w:cs="Times New Roman"/>
          <w:sz w:val="24"/>
          <w:szCs w:val="24"/>
          <w:lang w:eastAsia="ru-RU"/>
        </w:rPr>
        <w:t>69. Персонал органу з оцінки відповідності, відповідальний за виконання завдань з оцінки відповідності, повинен мати: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5" w:name="n175"/>
      <w:bookmarkEnd w:id="165"/>
      <w:r w:rsidRPr="007E605E">
        <w:rPr>
          <w:rFonts w:ascii="Times New Roman" w:eastAsia="Times New Roman" w:hAnsi="Times New Roman" w:cs="Times New Roman"/>
          <w:sz w:val="24"/>
          <w:szCs w:val="24"/>
          <w:lang w:eastAsia="ru-RU"/>
        </w:rPr>
        <w:t>технічну і професійну підготовку, що охоплює всю діяльність з оцінки відповідності, стосовно якої орган з оцінки відповідності призначений;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6" w:name="n176"/>
      <w:bookmarkEnd w:id="166"/>
      <w:r w:rsidRPr="007E605E">
        <w:rPr>
          <w:rFonts w:ascii="Times New Roman" w:eastAsia="Times New Roman" w:hAnsi="Times New Roman" w:cs="Times New Roman"/>
          <w:sz w:val="24"/>
          <w:szCs w:val="24"/>
          <w:lang w:eastAsia="ru-RU"/>
        </w:rPr>
        <w:t>достатні знання щодо вимог, які стосуються робіт з оцінки відповідності, які він проводить, та відповідні повноваження для проведення таких робіт;</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7" w:name="n177"/>
      <w:bookmarkEnd w:id="167"/>
      <w:r w:rsidRPr="007E605E">
        <w:rPr>
          <w:rFonts w:ascii="Times New Roman" w:eastAsia="Times New Roman" w:hAnsi="Times New Roman" w:cs="Times New Roman"/>
          <w:sz w:val="24"/>
          <w:szCs w:val="24"/>
          <w:lang w:eastAsia="ru-RU"/>
        </w:rPr>
        <w:t>відповідні знання та розуміння суттєвих вимог, стандартів з переліку національних стандартів, що застосовуються, положень законодавства щодо умов обігу на ринку іграшок, які він оцінює, а також відповідних положень законодавства ЄС;</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8" w:name="n178"/>
      <w:bookmarkEnd w:id="168"/>
      <w:r w:rsidRPr="007E605E">
        <w:rPr>
          <w:rFonts w:ascii="Times New Roman" w:eastAsia="Times New Roman" w:hAnsi="Times New Roman" w:cs="Times New Roman"/>
          <w:sz w:val="24"/>
          <w:szCs w:val="24"/>
          <w:lang w:eastAsia="ru-RU"/>
        </w:rPr>
        <w:t>досвід щодо складення сертифікатів, протоколів та звітів, які підтверджують проведення робіт з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69" w:name="n179"/>
      <w:bookmarkEnd w:id="169"/>
      <w:r w:rsidRPr="007E605E">
        <w:rPr>
          <w:rFonts w:ascii="Times New Roman" w:eastAsia="Times New Roman" w:hAnsi="Times New Roman" w:cs="Times New Roman"/>
          <w:sz w:val="24"/>
          <w:szCs w:val="24"/>
          <w:lang w:eastAsia="ru-RU"/>
        </w:rPr>
        <w:lastRenderedPageBreak/>
        <w:t>70. Повинна бути забезпечена неупередженість органу з оцінки відповідності, його керівника, заступників керівника та персоналу, відповідального за виконання завдань з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0" w:name="n180"/>
      <w:bookmarkEnd w:id="170"/>
      <w:r w:rsidRPr="007E605E">
        <w:rPr>
          <w:rFonts w:ascii="Times New Roman" w:eastAsia="Times New Roman" w:hAnsi="Times New Roman" w:cs="Times New Roman"/>
          <w:sz w:val="24"/>
          <w:szCs w:val="24"/>
          <w:lang w:eastAsia="ru-RU"/>
        </w:rPr>
        <w:t>Оплата праці керівника, заступників керівника органу з оцінки відповідності та персоналу, відповідального за виконання завдань з оцінки відповідності, не повинна залежати від кількості проведених робіт з оцінки відповідності чи їх результатів.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1" w:name="n181"/>
      <w:bookmarkEnd w:id="171"/>
      <w:r w:rsidRPr="007E605E">
        <w:rPr>
          <w:rFonts w:ascii="Times New Roman" w:eastAsia="Times New Roman" w:hAnsi="Times New Roman" w:cs="Times New Roman"/>
          <w:sz w:val="24"/>
          <w:szCs w:val="24"/>
          <w:lang w:eastAsia="ru-RU"/>
        </w:rPr>
        <w:t>71. Персонал органу з оцінки відповідності повинен забезпечувати дотримання вимог щодо конфіденційності інформації, яка захищається в режимі комерційної таємниці, одержаної під час виконання своїх завдань згідно з цим Технічним регламентом, крім її надання у визначених законом випадках відповідним уповноваженим органам. Права власності суб’єктів господарювання на їх власну інформацію повинні бути захищені.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2" w:name="n182"/>
      <w:bookmarkEnd w:id="172"/>
      <w:r w:rsidRPr="007E605E">
        <w:rPr>
          <w:rFonts w:ascii="Times New Roman" w:eastAsia="Times New Roman" w:hAnsi="Times New Roman" w:cs="Times New Roman"/>
          <w:sz w:val="24"/>
          <w:szCs w:val="24"/>
          <w:lang w:eastAsia="ru-RU"/>
        </w:rPr>
        <w:t>72. Органи з оцінки відповідності беруть участь у відповідній діяльності із стандартизації. У разі коли орган з оцінки відповідності не бере участі в такій діяльності, він забезпечує інформування свого персоналу, відповідального за виконання завдань з оцінки відповідності, про таку діяльність.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3" w:name="n183"/>
      <w:bookmarkEnd w:id="173"/>
      <w:r w:rsidRPr="007E605E">
        <w:rPr>
          <w:rFonts w:ascii="Times New Roman" w:eastAsia="Times New Roman" w:hAnsi="Times New Roman" w:cs="Times New Roman"/>
          <w:sz w:val="24"/>
          <w:szCs w:val="24"/>
          <w:lang w:eastAsia="ru-RU"/>
        </w:rPr>
        <w:t>73. Призначені органи повинні брати участь у відповідній діяльності секторальної групи (груп) призначених органів з оцінки відповідності згідно з </w:t>
      </w:r>
      <w:hyperlink r:id="rId70" w:anchor="n204" w:history="1">
        <w:r w:rsidRPr="007E605E">
          <w:rPr>
            <w:rFonts w:ascii="Times New Roman" w:eastAsia="Times New Roman" w:hAnsi="Times New Roman" w:cs="Times New Roman"/>
            <w:color w:val="006600"/>
            <w:sz w:val="24"/>
            <w:szCs w:val="24"/>
            <w:u w:val="single"/>
            <w:lang w:eastAsia="ru-RU"/>
          </w:rPr>
          <w:t>пунктом 85</w:t>
        </w:r>
      </w:hyperlink>
      <w:r w:rsidRPr="007E605E">
        <w:rPr>
          <w:rFonts w:ascii="Times New Roman" w:eastAsia="Times New Roman" w:hAnsi="Times New Roman" w:cs="Times New Roman"/>
          <w:sz w:val="24"/>
          <w:szCs w:val="24"/>
          <w:lang w:eastAsia="ru-RU"/>
        </w:rPr>
        <w:t> цього Технічного регламенту, забезпечувати інформування свого персоналу, відповідального за виконання завдань з оцінки відповідності, про таку діяльність, а також застосовувати документи, підготовлені за результатами роботи зазначеної групи (груп), як загальні настанови.</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74" w:name="n184"/>
      <w:bookmarkEnd w:id="174"/>
      <w:r w:rsidRPr="007E605E">
        <w:rPr>
          <w:rFonts w:ascii="Times New Roman" w:eastAsia="Times New Roman" w:hAnsi="Times New Roman" w:cs="Times New Roman"/>
          <w:b/>
          <w:bCs/>
          <w:sz w:val="28"/>
          <w:lang w:eastAsia="ru-RU"/>
        </w:rPr>
        <w:t>Залучення призначеними органами субпідрядників та дочірніх підприємств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5" w:name="n185"/>
      <w:bookmarkEnd w:id="175"/>
      <w:r w:rsidRPr="007E605E">
        <w:rPr>
          <w:rFonts w:ascii="Times New Roman" w:eastAsia="Times New Roman" w:hAnsi="Times New Roman" w:cs="Times New Roman"/>
          <w:sz w:val="24"/>
          <w:szCs w:val="24"/>
          <w:lang w:eastAsia="ru-RU"/>
        </w:rPr>
        <w:t>74. У разі коли призначений орган залучає до виконання конкретних робіт, пов’язаних з оцінкою відповідності, субпідрядника або дочірнє підприємство, він пересвідчується у тому, що зазначений субпідрядник або дочірнє підприємство відповідає вимогам, визначеним у </w:t>
      </w:r>
      <w:hyperlink r:id="rId71" w:anchor="n161" w:history="1">
        <w:r w:rsidRPr="007E605E">
          <w:rPr>
            <w:rFonts w:ascii="Times New Roman" w:eastAsia="Times New Roman" w:hAnsi="Times New Roman" w:cs="Times New Roman"/>
            <w:color w:val="006600"/>
            <w:sz w:val="24"/>
            <w:szCs w:val="24"/>
            <w:u w:val="single"/>
            <w:lang w:eastAsia="ru-RU"/>
          </w:rPr>
          <w:t>пунктах 64-73</w:t>
        </w:r>
      </w:hyperlink>
      <w:r w:rsidRPr="007E605E">
        <w:rPr>
          <w:rFonts w:ascii="Times New Roman" w:eastAsia="Times New Roman" w:hAnsi="Times New Roman" w:cs="Times New Roman"/>
          <w:sz w:val="24"/>
          <w:szCs w:val="24"/>
          <w:lang w:eastAsia="ru-RU"/>
        </w:rPr>
        <w:t> цього Технічного регламенту, та повідомляє про це органу, що призначає.</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6" w:name="n186"/>
      <w:bookmarkEnd w:id="176"/>
      <w:r w:rsidRPr="007E605E">
        <w:rPr>
          <w:rFonts w:ascii="Times New Roman" w:eastAsia="Times New Roman" w:hAnsi="Times New Roman" w:cs="Times New Roman"/>
          <w:sz w:val="24"/>
          <w:szCs w:val="24"/>
          <w:lang w:eastAsia="ru-RU"/>
        </w:rPr>
        <w:t>75. Призначені органи несуть повну відповідальність за роботи, що виконуються субпідрядниками або дочірніми підприємствами, незалежно від їх місцезнаходження.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7" w:name="n187"/>
      <w:bookmarkEnd w:id="177"/>
      <w:r w:rsidRPr="007E605E">
        <w:rPr>
          <w:rFonts w:ascii="Times New Roman" w:eastAsia="Times New Roman" w:hAnsi="Times New Roman" w:cs="Times New Roman"/>
          <w:sz w:val="24"/>
          <w:szCs w:val="24"/>
          <w:lang w:eastAsia="ru-RU"/>
        </w:rPr>
        <w:t>76. Субпідрядник або дочірнє підприємство можуть бути залучені до виконання робіт з оцінки відповідності лише за згодою замовника.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78" w:name="n188"/>
      <w:bookmarkEnd w:id="178"/>
      <w:r w:rsidRPr="007E605E">
        <w:rPr>
          <w:rFonts w:ascii="Times New Roman" w:eastAsia="Times New Roman" w:hAnsi="Times New Roman" w:cs="Times New Roman"/>
          <w:sz w:val="24"/>
          <w:szCs w:val="24"/>
          <w:lang w:eastAsia="ru-RU"/>
        </w:rPr>
        <w:t>77. Призначені органи зберігають для надання на запит органу, що призначає, відповідні документи стосовно оцінювання кваліфікації залучених субпідрядників або дочірніх підприємств і робіт, що виконуються ними згідно з </w:t>
      </w:r>
      <w:hyperlink r:id="rId72" w:anchor="n142" w:history="1">
        <w:r w:rsidRPr="007E605E">
          <w:rPr>
            <w:rFonts w:ascii="Times New Roman" w:eastAsia="Times New Roman" w:hAnsi="Times New Roman" w:cs="Times New Roman"/>
            <w:color w:val="006600"/>
            <w:sz w:val="24"/>
            <w:szCs w:val="24"/>
            <w:u w:val="single"/>
            <w:lang w:eastAsia="ru-RU"/>
          </w:rPr>
          <w:t>пунктами 54-58</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79" w:name="n189"/>
      <w:bookmarkEnd w:id="179"/>
      <w:r w:rsidRPr="007E605E">
        <w:rPr>
          <w:rFonts w:ascii="Times New Roman" w:eastAsia="Times New Roman" w:hAnsi="Times New Roman" w:cs="Times New Roman"/>
          <w:b/>
          <w:bCs/>
          <w:sz w:val="28"/>
          <w:lang w:eastAsia="ru-RU"/>
        </w:rPr>
        <w:t>Обов’язки призначених органів стосовно їх діяльності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0" w:name="n190"/>
      <w:bookmarkEnd w:id="180"/>
      <w:r w:rsidRPr="007E605E">
        <w:rPr>
          <w:rFonts w:ascii="Times New Roman" w:eastAsia="Times New Roman" w:hAnsi="Times New Roman" w:cs="Times New Roman"/>
          <w:sz w:val="24"/>
          <w:szCs w:val="24"/>
          <w:lang w:eastAsia="ru-RU"/>
        </w:rPr>
        <w:t>78. Призначені органи проводять оцінку відповідності згідно з процедурами, на які їх призначено.</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1" w:name="n191"/>
      <w:bookmarkEnd w:id="181"/>
      <w:r w:rsidRPr="007E605E">
        <w:rPr>
          <w:rFonts w:ascii="Times New Roman" w:eastAsia="Times New Roman" w:hAnsi="Times New Roman" w:cs="Times New Roman"/>
          <w:sz w:val="24"/>
          <w:szCs w:val="24"/>
          <w:lang w:eastAsia="ru-RU"/>
        </w:rPr>
        <w:t>79. Оцінка відповідності проводиться без покладення зайвого навантаження на суб’єктів господарювання з урахуванням галузі, в якій діє підприємство, що замовляє роботи з оцінки відповідності, його характеристик, а саме структури, ступеня складності технології виробництва іграшки та масового чи серійного характеру виробничого процесу.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2" w:name="n192"/>
      <w:bookmarkEnd w:id="182"/>
      <w:r w:rsidRPr="007E605E">
        <w:rPr>
          <w:rFonts w:ascii="Times New Roman" w:eastAsia="Times New Roman" w:hAnsi="Times New Roman" w:cs="Times New Roman"/>
          <w:sz w:val="24"/>
          <w:szCs w:val="24"/>
          <w:lang w:eastAsia="ru-RU"/>
        </w:rPr>
        <w:t>При цьому призначені органи дотримуються ступеня вимогливості та рівня захисту, що є необхідними для забезпечення відповідності іграшок вимогам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3" w:name="n193"/>
      <w:bookmarkEnd w:id="183"/>
      <w:r w:rsidRPr="007E605E">
        <w:rPr>
          <w:rFonts w:ascii="Times New Roman" w:eastAsia="Times New Roman" w:hAnsi="Times New Roman" w:cs="Times New Roman"/>
          <w:sz w:val="24"/>
          <w:szCs w:val="24"/>
          <w:lang w:eastAsia="ru-RU"/>
        </w:rPr>
        <w:lastRenderedPageBreak/>
        <w:t>80. У разі коли призначений орган вважає, що виробником не виконані вимоги </w:t>
      </w:r>
      <w:hyperlink r:id="rId73" w:anchor="n99" w:history="1">
        <w:r w:rsidRPr="007E605E">
          <w:rPr>
            <w:rFonts w:ascii="Times New Roman" w:eastAsia="Times New Roman" w:hAnsi="Times New Roman" w:cs="Times New Roman"/>
            <w:color w:val="006600"/>
            <w:sz w:val="24"/>
            <w:szCs w:val="24"/>
            <w:u w:val="single"/>
            <w:lang w:eastAsia="ru-RU"/>
          </w:rPr>
          <w:t>пунктів 33-35</w:t>
        </w:r>
      </w:hyperlink>
      <w:r w:rsidRPr="007E605E">
        <w:rPr>
          <w:rFonts w:ascii="Times New Roman" w:eastAsia="Times New Roman" w:hAnsi="Times New Roman" w:cs="Times New Roman"/>
          <w:sz w:val="24"/>
          <w:szCs w:val="24"/>
          <w:lang w:eastAsia="ru-RU"/>
        </w:rPr>
        <w:t> цього Технічного регламенту та </w:t>
      </w:r>
      <w:hyperlink r:id="rId74" w:anchor="n250" w:history="1">
        <w:r w:rsidRPr="007E605E">
          <w:rPr>
            <w:rFonts w:ascii="Times New Roman" w:eastAsia="Times New Roman" w:hAnsi="Times New Roman" w:cs="Times New Roman"/>
            <w:color w:val="006600"/>
            <w:sz w:val="24"/>
            <w:szCs w:val="24"/>
            <w:u w:val="single"/>
            <w:lang w:eastAsia="ru-RU"/>
          </w:rPr>
          <w:t>додатка 2</w:t>
        </w:r>
      </w:hyperlink>
      <w:r w:rsidRPr="007E605E">
        <w:rPr>
          <w:rFonts w:ascii="Times New Roman" w:eastAsia="Times New Roman" w:hAnsi="Times New Roman" w:cs="Times New Roman"/>
          <w:sz w:val="24"/>
          <w:szCs w:val="24"/>
          <w:lang w:eastAsia="ru-RU"/>
        </w:rPr>
        <w:t> або відповідних національних стандартів, включених до переліку національних стандартів, зазначений орган вимагає від виробника вжити відповідних коригувальних заходів та не видає сертифіката експертизи типу, зазначеного в </w:t>
      </w:r>
      <w:hyperlink r:id="rId75" w:anchor="n147" w:history="1">
        <w:r w:rsidRPr="007E605E">
          <w:rPr>
            <w:rFonts w:ascii="Times New Roman" w:eastAsia="Times New Roman" w:hAnsi="Times New Roman" w:cs="Times New Roman"/>
            <w:color w:val="006600"/>
            <w:sz w:val="24"/>
            <w:szCs w:val="24"/>
            <w:u w:val="single"/>
            <w:lang w:eastAsia="ru-RU"/>
          </w:rPr>
          <w:t>пункті 57</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4" w:name="n194"/>
      <w:bookmarkEnd w:id="184"/>
      <w:r w:rsidRPr="007E605E">
        <w:rPr>
          <w:rFonts w:ascii="Times New Roman" w:eastAsia="Times New Roman" w:hAnsi="Times New Roman" w:cs="Times New Roman"/>
          <w:sz w:val="24"/>
          <w:szCs w:val="24"/>
          <w:lang w:eastAsia="ru-RU"/>
        </w:rPr>
        <w:t>81. У разі коли під час проведення моніторингу відповідності після видачі сертифіката експертизи типу призначеним органом виявлено, що іграшка не відповідає суттєвим вимогам, він вимагає від виробника вжити відповідних коригувальних заходів, в разі потреби зупиняє або скасовує сертифікат.</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5" w:name="n195"/>
      <w:bookmarkEnd w:id="185"/>
      <w:r w:rsidRPr="007E605E">
        <w:rPr>
          <w:rFonts w:ascii="Times New Roman" w:eastAsia="Times New Roman" w:hAnsi="Times New Roman" w:cs="Times New Roman"/>
          <w:sz w:val="24"/>
          <w:szCs w:val="24"/>
          <w:lang w:eastAsia="ru-RU"/>
        </w:rPr>
        <w:t>82. У разі коли коригувальних заходів не вжито або вони не дали необхідних результатів, призначений орган залежно від обставин обмежує сферу, призупиняє або скасовує будь-який сертифікат експертизи типу.</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86" w:name="n196"/>
      <w:bookmarkEnd w:id="186"/>
      <w:r w:rsidRPr="007E605E">
        <w:rPr>
          <w:rFonts w:ascii="Times New Roman" w:eastAsia="Times New Roman" w:hAnsi="Times New Roman" w:cs="Times New Roman"/>
          <w:b/>
          <w:bCs/>
          <w:sz w:val="28"/>
          <w:lang w:eastAsia="ru-RU"/>
        </w:rPr>
        <w:t>Обов’язки призначених органів стосовно надання інформації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7" w:name="n197"/>
      <w:bookmarkEnd w:id="187"/>
      <w:r w:rsidRPr="007E605E">
        <w:rPr>
          <w:rFonts w:ascii="Times New Roman" w:eastAsia="Times New Roman" w:hAnsi="Times New Roman" w:cs="Times New Roman"/>
          <w:sz w:val="24"/>
          <w:szCs w:val="24"/>
          <w:lang w:eastAsia="ru-RU"/>
        </w:rPr>
        <w:t>83. Призначені органи інформують орган, що призначає, про:</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8" w:name="n198"/>
      <w:bookmarkEnd w:id="188"/>
      <w:r w:rsidRPr="007E605E">
        <w:rPr>
          <w:rFonts w:ascii="Times New Roman" w:eastAsia="Times New Roman" w:hAnsi="Times New Roman" w:cs="Times New Roman"/>
          <w:sz w:val="24"/>
          <w:szCs w:val="24"/>
          <w:lang w:eastAsia="ru-RU"/>
        </w:rPr>
        <w:t>відмову у видачі, обмеження сфери, зупинення або скасування сертифіката експертизи типу;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89" w:name="n199"/>
      <w:bookmarkEnd w:id="189"/>
      <w:r w:rsidRPr="007E605E">
        <w:rPr>
          <w:rFonts w:ascii="Times New Roman" w:eastAsia="Times New Roman" w:hAnsi="Times New Roman" w:cs="Times New Roman"/>
          <w:sz w:val="24"/>
          <w:szCs w:val="24"/>
          <w:lang w:eastAsia="ru-RU"/>
        </w:rPr>
        <w:t>обставини, що впливають на сферу та умови призначення таких органів;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0" w:name="n200"/>
      <w:bookmarkEnd w:id="190"/>
      <w:r w:rsidRPr="007E605E">
        <w:rPr>
          <w:rFonts w:ascii="Times New Roman" w:eastAsia="Times New Roman" w:hAnsi="Times New Roman" w:cs="Times New Roman"/>
          <w:sz w:val="24"/>
          <w:szCs w:val="24"/>
          <w:lang w:eastAsia="ru-RU"/>
        </w:rPr>
        <w:t>запити щодо надання інформації стосовно діяльності з оцінки відповідності, одержані ними від органів державного ринкового нагляду.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1" w:name="n201"/>
      <w:bookmarkEnd w:id="191"/>
      <w:r w:rsidRPr="007E605E">
        <w:rPr>
          <w:rFonts w:ascii="Times New Roman" w:eastAsia="Times New Roman" w:hAnsi="Times New Roman" w:cs="Times New Roman"/>
          <w:sz w:val="24"/>
          <w:szCs w:val="24"/>
          <w:lang w:eastAsia="ru-RU"/>
        </w:rPr>
        <w:t>На запит органу, що призначає, призначені органи також інформують його про діяльність з оцінки відповідності, що провадиться в межах сфери їх призначення, та будь-яку іншу діяльність, включаючи транскордонну діяльність та роботи за договорами субпідряду.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2" w:name="n202"/>
      <w:bookmarkEnd w:id="192"/>
      <w:r w:rsidRPr="007E605E">
        <w:rPr>
          <w:rFonts w:ascii="Times New Roman" w:eastAsia="Times New Roman" w:hAnsi="Times New Roman" w:cs="Times New Roman"/>
          <w:sz w:val="24"/>
          <w:szCs w:val="24"/>
          <w:lang w:eastAsia="ru-RU"/>
        </w:rPr>
        <w:t>84. Призначені органи надають іншим органам з оцінки відповідності, які призначені згідно з цим Технічним регламентом та провадять подібну діяльність з оцінки відповідності, що охоплює такі ж самі іграшки, інформацію щодо негативних результатів оцінки відповідності, а на запит - також позитивних результатів оцінки відповідності.</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93" w:name="n203"/>
      <w:bookmarkEnd w:id="193"/>
      <w:r w:rsidRPr="007E605E">
        <w:rPr>
          <w:rFonts w:ascii="Times New Roman" w:eastAsia="Times New Roman" w:hAnsi="Times New Roman" w:cs="Times New Roman"/>
          <w:b/>
          <w:bCs/>
          <w:sz w:val="28"/>
          <w:lang w:eastAsia="ru-RU"/>
        </w:rPr>
        <w:t>Координація дій призначених органів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4" w:name="n204"/>
      <w:bookmarkEnd w:id="194"/>
      <w:r w:rsidRPr="007E605E">
        <w:rPr>
          <w:rFonts w:ascii="Times New Roman" w:eastAsia="Times New Roman" w:hAnsi="Times New Roman" w:cs="Times New Roman"/>
          <w:sz w:val="24"/>
          <w:szCs w:val="24"/>
          <w:lang w:eastAsia="ru-RU"/>
        </w:rPr>
        <w:t>85. Координація дій та співпраця між призначеними органами здійснюється у формі секторальної групи (груп) призначених органів.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5" w:name="n205"/>
      <w:bookmarkEnd w:id="195"/>
      <w:r w:rsidRPr="007E605E">
        <w:rPr>
          <w:rFonts w:ascii="Times New Roman" w:eastAsia="Times New Roman" w:hAnsi="Times New Roman" w:cs="Times New Roman"/>
          <w:sz w:val="24"/>
          <w:szCs w:val="24"/>
          <w:lang w:eastAsia="ru-RU"/>
        </w:rPr>
        <w:t>Призначені органи беруть участь у роботі секторальної групи (груп) призначених органів безпосередньо або через визначених представників.</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196" w:name="n206"/>
      <w:bookmarkEnd w:id="196"/>
      <w:r w:rsidRPr="007E605E">
        <w:rPr>
          <w:rFonts w:ascii="Times New Roman" w:eastAsia="Times New Roman" w:hAnsi="Times New Roman" w:cs="Times New Roman"/>
          <w:b/>
          <w:bCs/>
          <w:sz w:val="28"/>
          <w:lang w:eastAsia="ru-RU"/>
        </w:rPr>
        <w:t>Державний ринковий нагляд</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7" w:name="n207"/>
      <w:bookmarkEnd w:id="197"/>
      <w:r w:rsidRPr="007E605E">
        <w:rPr>
          <w:rFonts w:ascii="Times New Roman" w:eastAsia="Times New Roman" w:hAnsi="Times New Roman" w:cs="Times New Roman"/>
          <w:sz w:val="24"/>
          <w:szCs w:val="24"/>
          <w:lang w:eastAsia="ru-RU"/>
        </w:rPr>
        <w:t>86. Державний ринковий нагляд за іграшками здійснюється відповідно до </w:t>
      </w:r>
      <w:hyperlink r:id="rId76" w:anchor="n3" w:tgtFrame="_blank" w:history="1">
        <w:r w:rsidRPr="007E605E">
          <w:rPr>
            <w:rFonts w:ascii="Times New Roman" w:eastAsia="Times New Roman" w:hAnsi="Times New Roman" w:cs="Times New Roman"/>
            <w:color w:val="000099"/>
            <w:sz w:val="24"/>
            <w:szCs w:val="24"/>
            <w:u w:val="single"/>
            <w:lang w:eastAsia="ru-RU"/>
          </w:rPr>
          <w:t>Закону України</w:t>
        </w:r>
      </w:hyperlink>
      <w:r w:rsidRPr="007E605E">
        <w:rPr>
          <w:rFonts w:ascii="Times New Roman" w:eastAsia="Times New Roman" w:hAnsi="Times New Roman" w:cs="Times New Roman"/>
          <w:sz w:val="24"/>
          <w:szCs w:val="24"/>
          <w:lang w:eastAsia="ru-RU"/>
        </w:rPr>
        <w:t> “Про державний ринковий нагляд і контроль нехарчової продукції” з урахуванням вимог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8" w:name="n208"/>
      <w:bookmarkEnd w:id="198"/>
      <w:r w:rsidRPr="007E605E">
        <w:rPr>
          <w:rFonts w:ascii="Times New Roman" w:eastAsia="Times New Roman" w:hAnsi="Times New Roman" w:cs="Times New Roman"/>
          <w:sz w:val="24"/>
          <w:szCs w:val="24"/>
          <w:lang w:eastAsia="ru-RU"/>
        </w:rPr>
        <w:t>Органи державного ринкового нагляду мають право вимагати від призначеного органу надання інформації про видачу, обмеження сфери, зупинення чи скасування призначеним органом сертифіката або відмову у його видачі, включаючи протоколи випробувань та технічну документацію.</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199" w:name="n209"/>
      <w:bookmarkEnd w:id="199"/>
      <w:r w:rsidRPr="007E605E">
        <w:rPr>
          <w:rFonts w:ascii="Times New Roman" w:eastAsia="Times New Roman" w:hAnsi="Times New Roman" w:cs="Times New Roman"/>
          <w:sz w:val="24"/>
          <w:szCs w:val="24"/>
          <w:lang w:eastAsia="ru-RU"/>
        </w:rPr>
        <w:t>87. Якщо орган державного ринкового нагляду виявить, що іграшка не відповідає вимогам щодо безпечності, визначеним у </w:t>
      </w:r>
      <w:hyperlink r:id="rId77" w:anchor="n99" w:history="1">
        <w:r w:rsidRPr="007E605E">
          <w:rPr>
            <w:rFonts w:ascii="Times New Roman" w:eastAsia="Times New Roman" w:hAnsi="Times New Roman" w:cs="Times New Roman"/>
            <w:color w:val="006600"/>
            <w:sz w:val="24"/>
            <w:szCs w:val="24"/>
            <w:u w:val="single"/>
            <w:lang w:eastAsia="ru-RU"/>
          </w:rPr>
          <w:t>пунктах 33-35</w:t>
        </w:r>
      </w:hyperlink>
      <w:r w:rsidRPr="007E605E">
        <w:rPr>
          <w:rFonts w:ascii="Times New Roman" w:eastAsia="Times New Roman" w:hAnsi="Times New Roman" w:cs="Times New Roman"/>
          <w:sz w:val="24"/>
          <w:szCs w:val="24"/>
          <w:lang w:eastAsia="ru-RU"/>
        </w:rPr>
        <w:t> цього Технічного регламенту та </w:t>
      </w:r>
      <w:hyperlink r:id="rId78" w:anchor="n250" w:history="1">
        <w:r w:rsidRPr="007E605E">
          <w:rPr>
            <w:rFonts w:ascii="Times New Roman" w:eastAsia="Times New Roman" w:hAnsi="Times New Roman" w:cs="Times New Roman"/>
            <w:color w:val="006600"/>
            <w:sz w:val="24"/>
            <w:szCs w:val="24"/>
            <w:u w:val="single"/>
            <w:lang w:eastAsia="ru-RU"/>
          </w:rPr>
          <w:t>додатку 2</w:t>
        </w:r>
      </w:hyperlink>
      <w:r w:rsidRPr="007E605E">
        <w:rPr>
          <w:rFonts w:ascii="Times New Roman" w:eastAsia="Times New Roman" w:hAnsi="Times New Roman" w:cs="Times New Roman"/>
          <w:sz w:val="24"/>
          <w:szCs w:val="24"/>
          <w:lang w:eastAsia="ru-RU"/>
        </w:rPr>
        <w:t>, він повинен у разі потреби запропонувати призначеному органу скасувати сертифікат експертизи типу, що стосується такої іграшки.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0" w:name="n210"/>
      <w:bookmarkEnd w:id="200"/>
      <w:r w:rsidRPr="007E605E">
        <w:rPr>
          <w:rFonts w:ascii="Times New Roman" w:eastAsia="Times New Roman" w:hAnsi="Times New Roman" w:cs="Times New Roman"/>
          <w:sz w:val="24"/>
          <w:szCs w:val="24"/>
          <w:lang w:eastAsia="ru-RU"/>
        </w:rPr>
        <w:lastRenderedPageBreak/>
        <w:t>88. У разі потреби, зокрема у випадку, визначеному в абзаці другому </w:t>
      </w:r>
      <w:hyperlink r:id="rId79" w:anchor="n147" w:history="1">
        <w:r w:rsidRPr="007E605E">
          <w:rPr>
            <w:rFonts w:ascii="Times New Roman" w:eastAsia="Times New Roman" w:hAnsi="Times New Roman" w:cs="Times New Roman"/>
            <w:color w:val="006600"/>
            <w:sz w:val="24"/>
            <w:szCs w:val="24"/>
            <w:u w:val="single"/>
            <w:lang w:eastAsia="ru-RU"/>
          </w:rPr>
          <w:t>пункту 57</w:t>
        </w:r>
      </w:hyperlink>
      <w:r w:rsidRPr="007E605E">
        <w:rPr>
          <w:rFonts w:ascii="Times New Roman" w:eastAsia="Times New Roman" w:hAnsi="Times New Roman" w:cs="Times New Roman"/>
          <w:sz w:val="24"/>
          <w:szCs w:val="24"/>
          <w:lang w:eastAsia="ru-RU"/>
        </w:rPr>
        <w:t> цього Технічного регламенту, орган державного ринкового нагляду пропонує призначеному органу переглянути такий сертифікат.</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201" w:name="n211"/>
      <w:bookmarkEnd w:id="201"/>
      <w:r w:rsidRPr="007E605E">
        <w:rPr>
          <w:rFonts w:ascii="Times New Roman" w:eastAsia="Times New Roman" w:hAnsi="Times New Roman" w:cs="Times New Roman"/>
          <w:b/>
          <w:bCs/>
          <w:sz w:val="28"/>
          <w:lang w:eastAsia="ru-RU"/>
        </w:rPr>
        <w:t>Формальна невідповідність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2" w:name="n212"/>
      <w:bookmarkEnd w:id="202"/>
      <w:r w:rsidRPr="007E605E">
        <w:rPr>
          <w:rFonts w:ascii="Times New Roman" w:eastAsia="Times New Roman" w:hAnsi="Times New Roman" w:cs="Times New Roman"/>
          <w:sz w:val="24"/>
          <w:szCs w:val="24"/>
          <w:lang w:eastAsia="ru-RU"/>
        </w:rPr>
        <w:t>89. Орган державного ринкового нагляду невідкладно вимагає від відповідного суб’єкта господарювання вжити протягом визначеного строку заходів до усунення формальної невідповідності, якщо цей орган встановить будь-яку таку невідповідність: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3" w:name="n213"/>
      <w:bookmarkEnd w:id="203"/>
      <w:r w:rsidRPr="007E605E">
        <w:rPr>
          <w:rFonts w:ascii="Times New Roman" w:eastAsia="Times New Roman" w:hAnsi="Times New Roman" w:cs="Times New Roman"/>
          <w:sz w:val="24"/>
          <w:szCs w:val="24"/>
          <w:lang w:eastAsia="ru-RU"/>
        </w:rPr>
        <w:t>знак відповідності технічним регламентам нанесено з порушенням вимог, визначених у </w:t>
      </w:r>
      <w:hyperlink r:id="rId80" w:anchor="n122" w:history="1">
        <w:r w:rsidRPr="007E605E">
          <w:rPr>
            <w:rFonts w:ascii="Times New Roman" w:eastAsia="Times New Roman" w:hAnsi="Times New Roman" w:cs="Times New Roman"/>
            <w:color w:val="006600"/>
            <w:sz w:val="24"/>
            <w:szCs w:val="24"/>
            <w:u w:val="single"/>
            <w:lang w:eastAsia="ru-RU"/>
          </w:rPr>
          <w:t>пунктах 44-47</w:t>
        </w:r>
      </w:hyperlink>
      <w:r w:rsidRPr="007E605E">
        <w:rPr>
          <w:rFonts w:ascii="Times New Roman" w:eastAsia="Times New Roman" w:hAnsi="Times New Roman" w:cs="Times New Roman"/>
          <w:sz w:val="24"/>
          <w:szCs w:val="24"/>
          <w:lang w:eastAsia="ru-RU"/>
        </w:rPr>
        <w:t> або </w:t>
      </w:r>
      <w:hyperlink r:id="rId81" w:anchor="n127" w:history="1">
        <w:r w:rsidRPr="007E605E">
          <w:rPr>
            <w:rFonts w:ascii="Times New Roman" w:eastAsia="Times New Roman" w:hAnsi="Times New Roman" w:cs="Times New Roman"/>
            <w:color w:val="006600"/>
            <w:sz w:val="24"/>
            <w:szCs w:val="24"/>
            <w:u w:val="single"/>
            <w:lang w:eastAsia="ru-RU"/>
          </w:rPr>
          <w:t>48</w:t>
        </w:r>
      </w:hyperlink>
      <w:r w:rsidRPr="007E605E">
        <w:rPr>
          <w:rFonts w:ascii="Times New Roman" w:eastAsia="Times New Roman" w:hAnsi="Times New Roman" w:cs="Times New Roman"/>
          <w:sz w:val="24"/>
          <w:szCs w:val="24"/>
          <w:lang w:eastAsia="ru-RU"/>
        </w:rPr>
        <w:t> і </w:t>
      </w:r>
      <w:hyperlink r:id="rId82" w:anchor="n129" w:history="1">
        <w:r w:rsidRPr="007E605E">
          <w:rPr>
            <w:rFonts w:ascii="Times New Roman" w:eastAsia="Times New Roman" w:hAnsi="Times New Roman" w:cs="Times New Roman"/>
            <w:color w:val="006600"/>
            <w:sz w:val="24"/>
            <w:szCs w:val="24"/>
            <w:u w:val="single"/>
            <w:lang w:eastAsia="ru-RU"/>
          </w:rPr>
          <w:t>49</w:t>
        </w:r>
      </w:hyperlink>
      <w:r w:rsidRPr="007E605E">
        <w:rPr>
          <w:rFonts w:ascii="Times New Roman" w:eastAsia="Times New Roman" w:hAnsi="Times New Roman" w:cs="Times New Roman"/>
          <w:sz w:val="24"/>
          <w:szCs w:val="24"/>
          <w:lang w:eastAsia="ru-RU"/>
        </w:rPr>
        <w:t> цього Технічного регламенту;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4" w:name="n214"/>
      <w:bookmarkEnd w:id="204"/>
      <w:r w:rsidRPr="007E605E">
        <w:rPr>
          <w:rFonts w:ascii="Times New Roman" w:eastAsia="Times New Roman" w:hAnsi="Times New Roman" w:cs="Times New Roman"/>
          <w:sz w:val="24"/>
          <w:szCs w:val="24"/>
          <w:lang w:eastAsia="ru-RU"/>
        </w:rPr>
        <w:t>не нанесено знака відповідності технічним регламентам;</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5" w:name="n215"/>
      <w:bookmarkEnd w:id="205"/>
      <w:r w:rsidRPr="007E605E">
        <w:rPr>
          <w:rFonts w:ascii="Times New Roman" w:eastAsia="Times New Roman" w:hAnsi="Times New Roman" w:cs="Times New Roman"/>
          <w:sz w:val="24"/>
          <w:szCs w:val="24"/>
          <w:lang w:eastAsia="ru-RU"/>
        </w:rPr>
        <w:t>не складено декларації про відповідність;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6" w:name="n216"/>
      <w:bookmarkEnd w:id="206"/>
      <w:r w:rsidRPr="007E605E">
        <w:rPr>
          <w:rFonts w:ascii="Times New Roman" w:eastAsia="Times New Roman" w:hAnsi="Times New Roman" w:cs="Times New Roman"/>
          <w:sz w:val="24"/>
          <w:szCs w:val="24"/>
          <w:lang w:eastAsia="ru-RU"/>
        </w:rPr>
        <w:t>декларацію про відповідність складено з порушенням вимог;</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7" w:name="n217"/>
      <w:bookmarkEnd w:id="207"/>
      <w:r w:rsidRPr="007E605E">
        <w:rPr>
          <w:rFonts w:ascii="Times New Roman" w:eastAsia="Times New Roman" w:hAnsi="Times New Roman" w:cs="Times New Roman"/>
          <w:sz w:val="24"/>
          <w:szCs w:val="24"/>
          <w:lang w:eastAsia="ru-RU"/>
        </w:rPr>
        <w:t>технічна документація є недоступною або неповною.</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8" w:name="n218"/>
      <w:bookmarkEnd w:id="208"/>
      <w:r w:rsidRPr="007E605E">
        <w:rPr>
          <w:rFonts w:ascii="Times New Roman" w:eastAsia="Times New Roman" w:hAnsi="Times New Roman" w:cs="Times New Roman"/>
          <w:sz w:val="24"/>
          <w:szCs w:val="24"/>
          <w:lang w:eastAsia="ru-RU"/>
        </w:rPr>
        <w:t>90. Якщо невідповідність, зазначену в </w:t>
      </w:r>
      <w:hyperlink r:id="rId83" w:anchor="n212" w:history="1">
        <w:r w:rsidRPr="007E605E">
          <w:rPr>
            <w:rFonts w:ascii="Times New Roman" w:eastAsia="Times New Roman" w:hAnsi="Times New Roman" w:cs="Times New Roman"/>
            <w:color w:val="006600"/>
            <w:sz w:val="24"/>
            <w:szCs w:val="24"/>
            <w:u w:val="single"/>
            <w:lang w:eastAsia="ru-RU"/>
          </w:rPr>
          <w:t>пункті 89</w:t>
        </w:r>
      </w:hyperlink>
      <w:r w:rsidRPr="007E605E">
        <w:rPr>
          <w:rFonts w:ascii="Times New Roman" w:eastAsia="Times New Roman" w:hAnsi="Times New Roman" w:cs="Times New Roman"/>
          <w:sz w:val="24"/>
          <w:szCs w:val="24"/>
          <w:lang w:eastAsia="ru-RU"/>
        </w:rPr>
        <w:t> цього Технічного регламенту, не усунено або усунено частково, органи державного ринкового нагляду вживають заходів до обмеження або заборони надання іграшки на ринку або до її відкликання чи вилучення з обігу.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09" w:name="n219"/>
      <w:bookmarkEnd w:id="209"/>
      <w:r w:rsidRPr="007E605E">
        <w:rPr>
          <w:rFonts w:ascii="Times New Roman" w:eastAsia="Times New Roman" w:hAnsi="Times New Roman" w:cs="Times New Roman"/>
          <w:sz w:val="24"/>
          <w:szCs w:val="24"/>
          <w:lang w:eastAsia="ru-RU"/>
        </w:rPr>
        <w:t>91. Будь-які заходи, здійснені згідно з цим Технічним регламентом, щодо обмеження або заборони надання іграшки на ринку, введення іграшки в обіг, вилучення з обігу чи відкликання іграшки повинні бути детально обґрунтованими.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10" w:name="n220"/>
      <w:bookmarkEnd w:id="210"/>
      <w:r w:rsidRPr="007E605E">
        <w:rPr>
          <w:rFonts w:ascii="Times New Roman" w:eastAsia="Times New Roman" w:hAnsi="Times New Roman" w:cs="Times New Roman"/>
          <w:sz w:val="24"/>
          <w:szCs w:val="24"/>
          <w:lang w:eastAsia="ru-RU"/>
        </w:rPr>
        <w:t>Такі заходи доводяться до відома заінтересованих сторін разом з інформацією про заходи правового захисту, якими вони можуть скористатися відповідно до законодавства.</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211" w:name="n221"/>
      <w:bookmarkEnd w:id="211"/>
      <w:r w:rsidRPr="007E605E">
        <w:rPr>
          <w:rFonts w:ascii="Times New Roman" w:eastAsia="Times New Roman" w:hAnsi="Times New Roman" w:cs="Times New Roman"/>
          <w:b/>
          <w:bCs/>
          <w:sz w:val="28"/>
          <w:lang w:eastAsia="ru-RU"/>
        </w:rPr>
        <w:t>Таблиця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12" w:name="n222"/>
      <w:bookmarkEnd w:id="212"/>
      <w:r w:rsidRPr="007E605E">
        <w:rPr>
          <w:rFonts w:ascii="Times New Roman" w:eastAsia="Times New Roman" w:hAnsi="Times New Roman" w:cs="Times New Roman"/>
          <w:sz w:val="24"/>
          <w:szCs w:val="24"/>
          <w:lang w:eastAsia="ru-RU"/>
        </w:rPr>
        <w:t>92. Таблиця відповідності положень Директиви 2009/48/ЄС Європейського Парламенту та Ради від 18 червня 2009 р. про безпеку іграшок та цього Технічного регламенту наведена в </w:t>
      </w:r>
      <w:hyperlink r:id="rId84" w:anchor="n419" w:history="1">
        <w:r w:rsidRPr="007E605E">
          <w:rPr>
            <w:rFonts w:ascii="Times New Roman" w:eastAsia="Times New Roman" w:hAnsi="Times New Roman" w:cs="Times New Roman"/>
            <w:color w:val="006600"/>
            <w:sz w:val="24"/>
            <w:szCs w:val="24"/>
            <w:u w:val="single"/>
            <w:lang w:eastAsia="ru-RU"/>
          </w:rPr>
          <w:t>додатку 6</w:t>
        </w:r>
      </w:hyperlink>
      <w:r w:rsidRPr="007E605E">
        <w:rPr>
          <w:rFonts w:ascii="Times New Roman" w:eastAsia="Times New Roman" w:hAnsi="Times New Roman" w:cs="Times New Roman"/>
          <w:sz w:val="24"/>
          <w:szCs w:val="24"/>
          <w:lang w:eastAsia="ru-RU"/>
        </w:rPr>
        <w:t>.</w:t>
      </w:r>
    </w:p>
    <w:p w:rsidR="007E605E" w:rsidRPr="007E605E" w:rsidRDefault="007E605E" w:rsidP="007E605E">
      <w:pPr>
        <w:spacing w:after="0" w:line="240" w:lineRule="auto"/>
        <w:rPr>
          <w:rFonts w:ascii="Times New Roman" w:eastAsia="Times New Roman" w:hAnsi="Times New Roman" w:cs="Times New Roman"/>
          <w:sz w:val="24"/>
          <w:szCs w:val="24"/>
          <w:lang w:eastAsia="ru-RU"/>
        </w:rPr>
      </w:pPr>
      <w:bookmarkStart w:id="213" w:name="n423"/>
      <w:bookmarkEnd w:id="213"/>
      <w:r w:rsidRPr="007E605E">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7E605E" w:rsidRPr="007E605E" w:rsidTr="007E605E">
        <w:tc>
          <w:tcPr>
            <w:tcW w:w="20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bookmarkStart w:id="214" w:name="n223"/>
            <w:bookmarkEnd w:id="214"/>
          </w:p>
        </w:tc>
        <w:tc>
          <w:tcPr>
            <w:tcW w:w="23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1</w:t>
            </w:r>
            <w:r w:rsidRPr="007E605E">
              <w:rPr>
                <w:rFonts w:ascii="Times New Roman" w:eastAsia="Times New Roman" w:hAnsi="Times New Roman" w:cs="Times New Roman"/>
                <w:sz w:val="24"/>
                <w:szCs w:val="24"/>
                <w:lang w:eastAsia="ru-RU"/>
              </w:rPr>
              <w:br/>
              <w:t>до Технічного регламенту</w:t>
            </w:r>
          </w:p>
        </w:tc>
      </w:tr>
    </w:tbl>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215" w:name="n224"/>
      <w:bookmarkEnd w:id="215"/>
      <w:r w:rsidRPr="007E605E">
        <w:rPr>
          <w:rFonts w:ascii="Times New Roman" w:eastAsia="Times New Roman" w:hAnsi="Times New Roman" w:cs="Times New Roman"/>
          <w:b/>
          <w:bCs/>
          <w:sz w:val="28"/>
          <w:lang w:eastAsia="ru-RU"/>
        </w:rPr>
        <w:t>ПЕРЕЛІК</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8"/>
          <w:lang w:eastAsia="ru-RU"/>
        </w:rPr>
        <w:t>продукції, яка не вважається іграшкою відповідно</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8"/>
          <w:lang w:eastAsia="ru-RU"/>
        </w:rPr>
        <w:t>до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16" w:name="n225"/>
      <w:bookmarkEnd w:id="216"/>
      <w:r w:rsidRPr="007E605E">
        <w:rPr>
          <w:rFonts w:ascii="Times New Roman" w:eastAsia="Times New Roman" w:hAnsi="Times New Roman" w:cs="Times New Roman"/>
          <w:sz w:val="24"/>
          <w:szCs w:val="24"/>
          <w:lang w:eastAsia="ru-RU"/>
        </w:rPr>
        <w:t>1. Декоративні предмети для свят та урочистостей.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17" w:name="n226"/>
      <w:bookmarkEnd w:id="217"/>
      <w:r w:rsidRPr="007E605E">
        <w:rPr>
          <w:rFonts w:ascii="Times New Roman" w:eastAsia="Times New Roman" w:hAnsi="Times New Roman" w:cs="Times New Roman"/>
          <w:sz w:val="24"/>
          <w:szCs w:val="24"/>
          <w:lang w:eastAsia="ru-RU"/>
        </w:rPr>
        <w:t>2. Вироби для колекціонерів у разі, коли на виробі або його пакуванні нанесено видиме та розбірливе зазначення щодо призначення цього виробу для колекціонерів віком 14 років і старше, зокрема: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18" w:name="n227"/>
      <w:bookmarkEnd w:id="218"/>
      <w:r w:rsidRPr="007E605E">
        <w:rPr>
          <w:rFonts w:ascii="Times New Roman" w:eastAsia="Times New Roman" w:hAnsi="Times New Roman" w:cs="Times New Roman"/>
          <w:sz w:val="24"/>
          <w:szCs w:val="24"/>
          <w:lang w:eastAsia="ru-RU"/>
        </w:rPr>
        <w:t>детальні та точні масштабні моделі;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19" w:name="n228"/>
      <w:bookmarkEnd w:id="219"/>
      <w:r w:rsidRPr="007E605E">
        <w:rPr>
          <w:rFonts w:ascii="Times New Roman" w:eastAsia="Times New Roman" w:hAnsi="Times New Roman" w:cs="Times New Roman"/>
          <w:sz w:val="24"/>
          <w:szCs w:val="24"/>
          <w:lang w:eastAsia="ru-RU"/>
        </w:rPr>
        <w:t>комплекти для збирання детальних масштабних моделей;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0" w:name="n229"/>
      <w:bookmarkEnd w:id="220"/>
      <w:r w:rsidRPr="007E605E">
        <w:rPr>
          <w:rFonts w:ascii="Times New Roman" w:eastAsia="Times New Roman" w:hAnsi="Times New Roman" w:cs="Times New Roman"/>
          <w:sz w:val="24"/>
          <w:szCs w:val="24"/>
          <w:lang w:eastAsia="ru-RU"/>
        </w:rPr>
        <w:t>народні, декоративні ляльки та інші аналогічні вироби;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1" w:name="n230"/>
      <w:bookmarkEnd w:id="221"/>
      <w:r w:rsidRPr="007E605E">
        <w:rPr>
          <w:rFonts w:ascii="Times New Roman" w:eastAsia="Times New Roman" w:hAnsi="Times New Roman" w:cs="Times New Roman"/>
          <w:sz w:val="24"/>
          <w:szCs w:val="24"/>
          <w:lang w:eastAsia="ru-RU"/>
        </w:rPr>
        <w:t>точні копії іграшок, які мають історичну цінність;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2" w:name="n231"/>
      <w:bookmarkEnd w:id="222"/>
      <w:r w:rsidRPr="007E605E">
        <w:rPr>
          <w:rFonts w:ascii="Times New Roman" w:eastAsia="Times New Roman" w:hAnsi="Times New Roman" w:cs="Times New Roman"/>
          <w:sz w:val="24"/>
          <w:szCs w:val="24"/>
          <w:lang w:eastAsia="ru-RU"/>
        </w:rPr>
        <w:t>копії справжньої вогнепальної зброї.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3" w:name="n232"/>
      <w:bookmarkEnd w:id="223"/>
      <w:r w:rsidRPr="007E605E">
        <w:rPr>
          <w:rFonts w:ascii="Times New Roman" w:eastAsia="Times New Roman" w:hAnsi="Times New Roman" w:cs="Times New Roman"/>
          <w:sz w:val="24"/>
          <w:szCs w:val="24"/>
          <w:lang w:eastAsia="ru-RU"/>
        </w:rPr>
        <w:lastRenderedPageBreak/>
        <w:t>3. Спортивне спорядження, включаючи роликові ковзани, однорядні роликові ковзани та скейтборди, призначені для дітей з масою тіла більш як 20 кілограмів.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4" w:name="n233"/>
      <w:bookmarkEnd w:id="224"/>
      <w:r w:rsidRPr="007E605E">
        <w:rPr>
          <w:rFonts w:ascii="Times New Roman" w:eastAsia="Times New Roman" w:hAnsi="Times New Roman" w:cs="Times New Roman"/>
          <w:sz w:val="24"/>
          <w:szCs w:val="24"/>
          <w:lang w:eastAsia="ru-RU"/>
        </w:rPr>
        <w:t>4. Велосипеди з максимальною висотою сідла більш як 435 міліметрів, що вимірюється як вертикальна відстань від землі до верхньої частини поверхні сідла, при цьому сідло перебуває в горизонтальному положенні, а сідлотримач встановлений на рівні мінімальної глибини вставки.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5" w:name="n234"/>
      <w:bookmarkEnd w:id="225"/>
      <w:r w:rsidRPr="007E605E">
        <w:rPr>
          <w:rFonts w:ascii="Times New Roman" w:eastAsia="Times New Roman" w:hAnsi="Times New Roman" w:cs="Times New Roman"/>
          <w:sz w:val="24"/>
          <w:szCs w:val="24"/>
          <w:lang w:eastAsia="ru-RU"/>
        </w:rPr>
        <w:t>5. Самокати (в тому числі електричні) та інші засоби пересування, розроблені для занять спортом або призначені для пересування автомобільними дорогами загального користування, вулицями і дорогами міст та інших населених пунктів, пішохідними і велосипедними доріжками.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6" w:name="n235"/>
      <w:bookmarkEnd w:id="226"/>
      <w:r w:rsidRPr="007E605E">
        <w:rPr>
          <w:rFonts w:ascii="Times New Roman" w:eastAsia="Times New Roman" w:hAnsi="Times New Roman" w:cs="Times New Roman"/>
          <w:sz w:val="24"/>
          <w:szCs w:val="24"/>
          <w:lang w:eastAsia="ru-RU"/>
        </w:rPr>
        <w:t>6. Транспортні засоби з електричним приводом, призначені для пересування автомобільними дорогами загального користування, вулицями і дорогами міст та інших населених пунктів, пішохідними і велосипедними доріжками, тротуарами доріг (вулиць).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7" w:name="n236"/>
      <w:bookmarkEnd w:id="227"/>
      <w:r w:rsidRPr="007E605E">
        <w:rPr>
          <w:rFonts w:ascii="Times New Roman" w:eastAsia="Times New Roman" w:hAnsi="Times New Roman" w:cs="Times New Roman"/>
          <w:sz w:val="24"/>
          <w:szCs w:val="24"/>
          <w:lang w:eastAsia="ru-RU"/>
        </w:rPr>
        <w:t>7. Водне спорядження, призначене для використання на глибоководних ділянках, та пристрої для навчання дітей плаванню (зокрема, сидіння для плавання та плавальні допоміжні засоби).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8" w:name="n237"/>
      <w:bookmarkEnd w:id="228"/>
      <w:r w:rsidRPr="007E605E">
        <w:rPr>
          <w:rFonts w:ascii="Times New Roman" w:eastAsia="Times New Roman" w:hAnsi="Times New Roman" w:cs="Times New Roman"/>
          <w:sz w:val="24"/>
          <w:szCs w:val="24"/>
          <w:lang w:eastAsia="ru-RU"/>
        </w:rPr>
        <w:t>8. Пазли, що складаються з більш як 500 елементів.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29" w:name="n238"/>
      <w:bookmarkEnd w:id="229"/>
      <w:r w:rsidRPr="007E605E">
        <w:rPr>
          <w:rFonts w:ascii="Times New Roman" w:eastAsia="Times New Roman" w:hAnsi="Times New Roman" w:cs="Times New Roman"/>
          <w:sz w:val="24"/>
          <w:szCs w:val="24"/>
          <w:lang w:eastAsia="ru-RU"/>
        </w:rPr>
        <w:t>9. Рушниці та пістолети, в яких використовують стиснений газ (крім водяних рушниць і водяних пістолетів), та луки для стрільби завдовжки більш як 120 сантиметрів.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0" w:name="n239"/>
      <w:bookmarkEnd w:id="230"/>
      <w:r w:rsidRPr="007E605E">
        <w:rPr>
          <w:rFonts w:ascii="Times New Roman" w:eastAsia="Times New Roman" w:hAnsi="Times New Roman" w:cs="Times New Roman"/>
          <w:sz w:val="24"/>
          <w:szCs w:val="24"/>
          <w:lang w:eastAsia="ru-RU"/>
        </w:rPr>
        <w:t>10. Феєрверки, включаючи ударні капсулі, які не розроблені спеціально для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1" w:name="n240"/>
      <w:bookmarkEnd w:id="231"/>
      <w:r w:rsidRPr="007E605E">
        <w:rPr>
          <w:rFonts w:ascii="Times New Roman" w:eastAsia="Times New Roman" w:hAnsi="Times New Roman" w:cs="Times New Roman"/>
          <w:sz w:val="24"/>
          <w:szCs w:val="24"/>
          <w:lang w:eastAsia="ru-RU"/>
        </w:rPr>
        <w:t>11. Вироби та ігри, до складу яких входять метальні снаряди з гострими наконечниками (зокрема, набори дротиків з металевими наконечниками).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2" w:name="n241"/>
      <w:bookmarkEnd w:id="232"/>
      <w:r w:rsidRPr="007E605E">
        <w:rPr>
          <w:rFonts w:ascii="Times New Roman" w:eastAsia="Times New Roman" w:hAnsi="Times New Roman" w:cs="Times New Roman"/>
          <w:sz w:val="24"/>
          <w:szCs w:val="24"/>
          <w:lang w:eastAsia="ru-RU"/>
        </w:rPr>
        <w:t>12. Функціональні освітні вироби (зокрема, електричні печі, праски чи інші функціональні вироби), що працюють при номінальній напрузі понад 24 В та продаються виключно для використання в навчальних цілях під наглядом дорослих осіб.</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3" w:name="n242"/>
      <w:bookmarkEnd w:id="233"/>
      <w:r w:rsidRPr="007E605E">
        <w:rPr>
          <w:rFonts w:ascii="Times New Roman" w:eastAsia="Times New Roman" w:hAnsi="Times New Roman" w:cs="Times New Roman"/>
          <w:sz w:val="24"/>
          <w:szCs w:val="24"/>
          <w:lang w:eastAsia="ru-RU"/>
        </w:rPr>
        <w:t>13. Вироби, призначені для використання в освітніх цілях у навчальних закладах під наглядом дорослих осіб (зокрема, наукове обладнання).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4" w:name="n243"/>
      <w:bookmarkEnd w:id="234"/>
      <w:r w:rsidRPr="007E605E">
        <w:rPr>
          <w:rFonts w:ascii="Times New Roman" w:eastAsia="Times New Roman" w:hAnsi="Times New Roman" w:cs="Times New Roman"/>
          <w:sz w:val="24"/>
          <w:szCs w:val="24"/>
          <w:lang w:eastAsia="ru-RU"/>
        </w:rPr>
        <w:t>14. Електронне обладнання (зокрема, персональні комп’ютери та гральні консолі), що використовуються для доступу до інтерактивного програмного забезпечення, та пов’язані з цим обладнанням периферійні пристрої, крім тих, що спеціально розроблені для дітей і мають ігрову цінність (зокрема, спеціально розроблені персональні комп’ютери, клавіатури, джойстики чи рульові колеса).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5" w:name="n244"/>
      <w:bookmarkEnd w:id="235"/>
      <w:r w:rsidRPr="007E605E">
        <w:rPr>
          <w:rFonts w:ascii="Times New Roman" w:eastAsia="Times New Roman" w:hAnsi="Times New Roman" w:cs="Times New Roman"/>
          <w:sz w:val="24"/>
          <w:szCs w:val="24"/>
          <w:lang w:eastAsia="ru-RU"/>
        </w:rPr>
        <w:t>15. Інтерактивне програмне забезпечення, призначене для дозвілля та розваг (зокрема, комп’ютерні ігри), та його носії (зокрема, компакт-диски).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6" w:name="n245"/>
      <w:bookmarkEnd w:id="236"/>
      <w:r w:rsidRPr="007E605E">
        <w:rPr>
          <w:rFonts w:ascii="Times New Roman" w:eastAsia="Times New Roman" w:hAnsi="Times New Roman" w:cs="Times New Roman"/>
          <w:sz w:val="24"/>
          <w:szCs w:val="24"/>
          <w:lang w:eastAsia="ru-RU"/>
        </w:rPr>
        <w:t>16. Соски для немовлят.</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7" w:name="n246"/>
      <w:bookmarkEnd w:id="237"/>
      <w:r w:rsidRPr="007E605E">
        <w:rPr>
          <w:rFonts w:ascii="Times New Roman" w:eastAsia="Times New Roman" w:hAnsi="Times New Roman" w:cs="Times New Roman"/>
          <w:sz w:val="24"/>
          <w:szCs w:val="24"/>
          <w:lang w:eastAsia="ru-RU"/>
        </w:rPr>
        <w:t>17. Світильники, що можуть сприйматися дітьми як іграшки, зважаючи на їх форму, колір та інші властивості.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8" w:name="n247"/>
      <w:bookmarkEnd w:id="238"/>
      <w:r w:rsidRPr="007E605E">
        <w:rPr>
          <w:rFonts w:ascii="Times New Roman" w:eastAsia="Times New Roman" w:hAnsi="Times New Roman" w:cs="Times New Roman"/>
          <w:sz w:val="24"/>
          <w:szCs w:val="24"/>
          <w:lang w:eastAsia="ru-RU"/>
        </w:rPr>
        <w:t>18. Електричні трансформатори для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39" w:name="n248"/>
      <w:bookmarkEnd w:id="239"/>
      <w:r w:rsidRPr="007E605E">
        <w:rPr>
          <w:rFonts w:ascii="Times New Roman" w:eastAsia="Times New Roman" w:hAnsi="Times New Roman" w:cs="Times New Roman"/>
          <w:sz w:val="24"/>
          <w:szCs w:val="24"/>
          <w:lang w:eastAsia="ru-RU"/>
        </w:rPr>
        <w:t>19. Модні аксесуари для дітей, не призначені для використання у грі.</w:t>
      </w:r>
    </w:p>
    <w:p w:rsidR="007E605E" w:rsidRPr="007E605E" w:rsidRDefault="007E605E" w:rsidP="007E605E">
      <w:pPr>
        <w:spacing w:after="0" w:line="240" w:lineRule="auto"/>
        <w:rPr>
          <w:rFonts w:ascii="Times New Roman" w:eastAsia="Times New Roman" w:hAnsi="Times New Roman" w:cs="Times New Roman"/>
          <w:sz w:val="24"/>
          <w:szCs w:val="24"/>
          <w:lang w:eastAsia="ru-RU"/>
        </w:rPr>
      </w:pPr>
      <w:bookmarkStart w:id="240" w:name="n422"/>
      <w:bookmarkEnd w:id="240"/>
      <w:r w:rsidRPr="007E605E">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7E605E" w:rsidRPr="007E605E" w:rsidTr="007E605E">
        <w:tc>
          <w:tcPr>
            <w:tcW w:w="20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bookmarkStart w:id="241" w:name="n249"/>
            <w:bookmarkEnd w:id="241"/>
          </w:p>
        </w:tc>
        <w:tc>
          <w:tcPr>
            <w:tcW w:w="23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2</w:t>
            </w:r>
            <w:r w:rsidRPr="007E605E">
              <w:rPr>
                <w:rFonts w:ascii="Times New Roman" w:eastAsia="Times New Roman" w:hAnsi="Times New Roman" w:cs="Times New Roman"/>
                <w:sz w:val="24"/>
                <w:szCs w:val="24"/>
                <w:lang w:eastAsia="ru-RU"/>
              </w:rPr>
              <w:br/>
              <w:t>до Технічного регламенту</w:t>
            </w:r>
          </w:p>
        </w:tc>
      </w:tr>
    </w:tbl>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242" w:name="n250"/>
      <w:bookmarkEnd w:id="242"/>
      <w:r w:rsidRPr="007E605E">
        <w:rPr>
          <w:rFonts w:ascii="Times New Roman" w:eastAsia="Times New Roman" w:hAnsi="Times New Roman" w:cs="Times New Roman"/>
          <w:b/>
          <w:bCs/>
          <w:sz w:val="28"/>
          <w:lang w:eastAsia="ru-RU"/>
        </w:rPr>
        <w:t>ОСОБЛИВІ ВИМОГИ</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8"/>
          <w:lang w:eastAsia="ru-RU"/>
        </w:rPr>
        <w:t>щодо безпечності</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243" w:name="n251"/>
      <w:bookmarkEnd w:id="243"/>
      <w:r w:rsidRPr="007E605E">
        <w:rPr>
          <w:rFonts w:ascii="Times New Roman" w:eastAsia="Times New Roman" w:hAnsi="Times New Roman" w:cs="Times New Roman"/>
          <w:b/>
          <w:bCs/>
          <w:sz w:val="28"/>
          <w:lang w:eastAsia="ru-RU"/>
        </w:rPr>
        <w:lastRenderedPageBreak/>
        <w:t>Фізичні та механічні властивості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44" w:name="n252"/>
      <w:bookmarkEnd w:id="244"/>
      <w:r w:rsidRPr="007E605E">
        <w:rPr>
          <w:rFonts w:ascii="Times New Roman" w:eastAsia="Times New Roman" w:hAnsi="Times New Roman" w:cs="Times New Roman"/>
          <w:sz w:val="24"/>
          <w:szCs w:val="24"/>
          <w:lang w:eastAsia="ru-RU"/>
        </w:rPr>
        <w:t>1. Іграшки та їх деталі, а також кріплення зафіксованих іграшок повинні мати необхідну механічну міцність та в разі потреби стійкість до навантажень, яким вони піддаються під час користування, щоб не виникло руйнування чи деформування, яке створює ризик завдання тілесних ушкоджень.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45" w:name="n253"/>
      <w:bookmarkEnd w:id="245"/>
      <w:r w:rsidRPr="007E605E">
        <w:rPr>
          <w:rFonts w:ascii="Times New Roman" w:eastAsia="Times New Roman" w:hAnsi="Times New Roman" w:cs="Times New Roman"/>
          <w:sz w:val="24"/>
          <w:szCs w:val="24"/>
          <w:lang w:eastAsia="ru-RU"/>
        </w:rPr>
        <w:t>2. Доступні краї, виступи, шнури, кабелі та елементи кріплення на іграшках повинні бути розроблені та виготовлені таким чином, щоб мінімізувати ризик тілесних ушкоджень в результаті контакту з ними.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46" w:name="n254"/>
      <w:bookmarkEnd w:id="246"/>
      <w:r w:rsidRPr="007E605E">
        <w:rPr>
          <w:rFonts w:ascii="Times New Roman" w:eastAsia="Times New Roman" w:hAnsi="Times New Roman" w:cs="Times New Roman"/>
          <w:sz w:val="24"/>
          <w:szCs w:val="24"/>
          <w:lang w:eastAsia="ru-RU"/>
        </w:rPr>
        <w:t>3. Іграшки повинні бути розроблені та виготовлені таким чином, щоб не становити жодного ризику або становити мінімальний ризик, пов’язаний з їх використанням і спричинений рухом її частин.</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47" w:name="n255"/>
      <w:bookmarkEnd w:id="247"/>
      <w:r w:rsidRPr="007E605E">
        <w:rPr>
          <w:rFonts w:ascii="Times New Roman" w:eastAsia="Times New Roman" w:hAnsi="Times New Roman" w:cs="Times New Roman"/>
          <w:sz w:val="24"/>
          <w:szCs w:val="24"/>
          <w:lang w:eastAsia="ru-RU"/>
        </w:rPr>
        <w:t>4. Іграшки та їх деталі не повинні становити ризику удушення або асфіксії: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48" w:name="n256"/>
      <w:bookmarkEnd w:id="248"/>
      <w:r w:rsidRPr="007E605E">
        <w:rPr>
          <w:rFonts w:ascii="Times New Roman" w:eastAsia="Times New Roman" w:hAnsi="Times New Roman" w:cs="Times New Roman"/>
          <w:sz w:val="24"/>
          <w:szCs w:val="24"/>
          <w:lang w:eastAsia="ru-RU"/>
        </w:rPr>
        <w:t>1) іграшки та їх деталі не повинні становити ризику удушення;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49" w:name="n257"/>
      <w:bookmarkEnd w:id="249"/>
      <w:r w:rsidRPr="007E605E">
        <w:rPr>
          <w:rFonts w:ascii="Times New Roman" w:eastAsia="Times New Roman" w:hAnsi="Times New Roman" w:cs="Times New Roman"/>
          <w:sz w:val="24"/>
          <w:szCs w:val="24"/>
          <w:lang w:eastAsia="ru-RU"/>
        </w:rPr>
        <w:t>2) іграшки та їх деталі не повинні становити ризику удушення або асфіксії в результаті порушення прохідності дихального шляху через ротову чи носову порожнину;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0" w:name="n258"/>
      <w:bookmarkEnd w:id="250"/>
      <w:r w:rsidRPr="007E605E">
        <w:rPr>
          <w:rFonts w:ascii="Times New Roman" w:eastAsia="Times New Roman" w:hAnsi="Times New Roman" w:cs="Times New Roman"/>
          <w:sz w:val="24"/>
          <w:szCs w:val="24"/>
          <w:lang w:eastAsia="ru-RU"/>
        </w:rPr>
        <w:t>3) іграшки та їх деталі повинні бути таких розмірів, щоб не становити ризику асфіксії від перекриття повітряного потоку в результаті внутрішнього порушення прохідності дихального шляху предметами, що застряли в ротовій порожнині або зверху на вході до нижніх дихальних шляхів;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1" w:name="n259"/>
      <w:bookmarkEnd w:id="251"/>
      <w:r w:rsidRPr="007E605E">
        <w:rPr>
          <w:rFonts w:ascii="Times New Roman" w:eastAsia="Times New Roman" w:hAnsi="Times New Roman" w:cs="Times New Roman"/>
          <w:sz w:val="24"/>
          <w:szCs w:val="24"/>
          <w:lang w:eastAsia="ru-RU"/>
        </w:rPr>
        <w:t>4) іграшки, які призначені для використання дітьми до 36 місяців, та їх складові частина і будь-які знімні деталі повинні мати розміри, які унеможливлюють їх ковтання або вдихання. Ця вимога також застосовується до інших іграшок, призначених для потрапляння у ротову порожнину, та до їх складових частин і будь-яких відокремлюваних деталей;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2" w:name="n260"/>
      <w:bookmarkEnd w:id="252"/>
      <w:r w:rsidRPr="007E605E">
        <w:rPr>
          <w:rFonts w:ascii="Times New Roman" w:eastAsia="Times New Roman" w:hAnsi="Times New Roman" w:cs="Times New Roman"/>
          <w:sz w:val="24"/>
          <w:szCs w:val="24"/>
          <w:lang w:eastAsia="ru-RU"/>
        </w:rPr>
        <w:t>5) пакування, в якому іграшки надходять для роздрібної торгівлі, не повинно становити ризику удушення або асфіксії від перекриття повітряного шляху ззовні до ротової чи носової порожнини;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3" w:name="n261"/>
      <w:bookmarkEnd w:id="253"/>
      <w:r w:rsidRPr="007E605E">
        <w:rPr>
          <w:rFonts w:ascii="Times New Roman" w:eastAsia="Times New Roman" w:hAnsi="Times New Roman" w:cs="Times New Roman"/>
          <w:sz w:val="24"/>
          <w:szCs w:val="24"/>
          <w:lang w:eastAsia="ru-RU"/>
        </w:rPr>
        <w:t>6) іграшки, що розміщуються всередині харчового продукту або разом з таким продуктом, повинні мати власне пакування таких розмірів, що унеможливлює їх ковтання та/або вдихання;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4" w:name="n262"/>
      <w:bookmarkEnd w:id="254"/>
      <w:r w:rsidRPr="007E605E">
        <w:rPr>
          <w:rFonts w:ascii="Times New Roman" w:eastAsia="Times New Roman" w:hAnsi="Times New Roman" w:cs="Times New Roman"/>
          <w:sz w:val="24"/>
          <w:szCs w:val="24"/>
          <w:lang w:eastAsia="ru-RU"/>
        </w:rPr>
        <w:t>7) пакування іграшки, зазначене в </w:t>
      </w:r>
      <w:hyperlink r:id="rId85" w:anchor="n260" w:history="1">
        <w:r w:rsidRPr="007E605E">
          <w:rPr>
            <w:rFonts w:ascii="Times New Roman" w:eastAsia="Times New Roman" w:hAnsi="Times New Roman" w:cs="Times New Roman"/>
            <w:color w:val="006600"/>
            <w:sz w:val="24"/>
            <w:szCs w:val="24"/>
            <w:u w:val="single"/>
            <w:lang w:eastAsia="ru-RU"/>
          </w:rPr>
          <w:t>підпунктах 5</w:t>
        </w:r>
      </w:hyperlink>
      <w:r w:rsidRPr="007E605E">
        <w:rPr>
          <w:rFonts w:ascii="Times New Roman" w:eastAsia="Times New Roman" w:hAnsi="Times New Roman" w:cs="Times New Roman"/>
          <w:sz w:val="24"/>
          <w:szCs w:val="24"/>
          <w:lang w:eastAsia="ru-RU"/>
        </w:rPr>
        <w:t> і </w:t>
      </w:r>
      <w:hyperlink r:id="rId86" w:anchor="n261" w:history="1">
        <w:r w:rsidRPr="007E605E">
          <w:rPr>
            <w:rFonts w:ascii="Times New Roman" w:eastAsia="Times New Roman" w:hAnsi="Times New Roman" w:cs="Times New Roman"/>
            <w:color w:val="006600"/>
            <w:sz w:val="24"/>
            <w:szCs w:val="24"/>
            <w:u w:val="single"/>
            <w:lang w:eastAsia="ru-RU"/>
          </w:rPr>
          <w:t>6</w:t>
        </w:r>
      </w:hyperlink>
      <w:r w:rsidRPr="007E605E">
        <w:rPr>
          <w:rFonts w:ascii="Times New Roman" w:eastAsia="Times New Roman" w:hAnsi="Times New Roman" w:cs="Times New Roman"/>
          <w:sz w:val="24"/>
          <w:szCs w:val="24"/>
          <w:lang w:eastAsia="ru-RU"/>
        </w:rPr>
        <w:t> цього пункту, яке має сферичну, овальну чи еліптичну форму, та будь-які знімні деталі такого пакування або циліндричного пакування іграшки із закругленими кінцями повинні бути таких розмірів, що унеможливлюють спричинення ними порушення дихання у разі потрапляння до ротової порожнини чи глотки або на вхід до нижніх дихальних шляхів;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5" w:name="n263"/>
      <w:bookmarkEnd w:id="255"/>
      <w:r w:rsidRPr="007E605E">
        <w:rPr>
          <w:rFonts w:ascii="Times New Roman" w:eastAsia="Times New Roman" w:hAnsi="Times New Roman" w:cs="Times New Roman"/>
          <w:sz w:val="24"/>
          <w:szCs w:val="24"/>
          <w:lang w:eastAsia="ru-RU"/>
        </w:rPr>
        <w:t>8) забороняються іграшки, які міцно прикріплені до харчового продукту таким чином, що для того, щоб отримати безпосередній доступ до такої іграшки, харчовий продукт необхідно спожити. Деталі іграшок, які іншим чином безпосередньо прикріплені до харчового продукту, повинні відповідати вимогам, зазначеним у </w:t>
      </w:r>
      <w:hyperlink r:id="rId87" w:anchor="n258" w:history="1">
        <w:r w:rsidRPr="007E605E">
          <w:rPr>
            <w:rFonts w:ascii="Times New Roman" w:eastAsia="Times New Roman" w:hAnsi="Times New Roman" w:cs="Times New Roman"/>
            <w:color w:val="006600"/>
            <w:sz w:val="24"/>
            <w:szCs w:val="24"/>
            <w:u w:val="single"/>
            <w:lang w:eastAsia="ru-RU"/>
          </w:rPr>
          <w:t>підпунктах 3</w:t>
        </w:r>
      </w:hyperlink>
      <w:r w:rsidRPr="007E605E">
        <w:rPr>
          <w:rFonts w:ascii="Times New Roman" w:eastAsia="Times New Roman" w:hAnsi="Times New Roman" w:cs="Times New Roman"/>
          <w:sz w:val="24"/>
          <w:szCs w:val="24"/>
          <w:lang w:eastAsia="ru-RU"/>
        </w:rPr>
        <w:t> і </w:t>
      </w:r>
      <w:hyperlink r:id="rId88" w:anchor="n259" w:history="1">
        <w:r w:rsidRPr="007E605E">
          <w:rPr>
            <w:rFonts w:ascii="Times New Roman" w:eastAsia="Times New Roman" w:hAnsi="Times New Roman" w:cs="Times New Roman"/>
            <w:color w:val="006600"/>
            <w:sz w:val="24"/>
            <w:szCs w:val="24"/>
            <w:u w:val="single"/>
            <w:lang w:eastAsia="ru-RU"/>
          </w:rPr>
          <w:t>4</w:t>
        </w:r>
      </w:hyperlink>
      <w:r w:rsidRPr="007E605E">
        <w:rPr>
          <w:rFonts w:ascii="Times New Roman" w:eastAsia="Times New Roman" w:hAnsi="Times New Roman" w:cs="Times New Roman"/>
          <w:sz w:val="24"/>
          <w:szCs w:val="24"/>
          <w:lang w:eastAsia="ru-RU"/>
        </w:rPr>
        <w:t> цього пункту.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6" w:name="n264"/>
      <w:bookmarkEnd w:id="256"/>
      <w:r w:rsidRPr="007E605E">
        <w:rPr>
          <w:rFonts w:ascii="Times New Roman" w:eastAsia="Times New Roman" w:hAnsi="Times New Roman" w:cs="Times New Roman"/>
          <w:sz w:val="24"/>
          <w:szCs w:val="24"/>
          <w:lang w:eastAsia="ru-RU"/>
        </w:rPr>
        <w:t>5. Іграшки для гри на воді (у разі використання за призначенням) повинні бути розроблені та вироблені так, щоб зменшували до мінімуму будь-який ризик втрати іграшкою плавучості та втрати підтримуючого стану для дітей.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7" w:name="n265"/>
      <w:bookmarkEnd w:id="257"/>
      <w:r w:rsidRPr="007E605E">
        <w:rPr>
          <w:rFonts w:ascii="Times New Roman" w:eastAsia="Times New Roman" w:hAnsi="Times New Roman" w:cs="Times New Roman"/>
          <w:sz w:val="24"/>
          <w:szCs w:val="24"/>
          <w:lang w:eastAsia="ru-RU"/>
        </w:rPr>
        <w:t>6. Іграшки, всередину яких можна потрапити і які відповідно мають закритий простір для перебування в ній, повинні мати вихід, який користувач може легко відкрити зсередини.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8" w:name="n266"/>
      <w:bookmarkEnd w:id="258"/>
      <w:r w:rsidRPr="007E605E">
        <w:rPr>
          <w:rFonts w:ascii="Times New Roman" w:eastAsia="Times New Roman" w:hAnsi="Times New Roman" w:cs="Times New Roman"/>
          <w:sz w:val="24"/>
          <w:szCs w:val="24"/>
          <w:lang w:eastAsia="ru-RU"/>
        </w:rPr>
        <w:lastRenderedPageBreak/>
        <w:t>7. Іграшки, які надають змогу користувачам пересуватися на них, повинні включати гальмівну систему, яка є прийнятною для відповідного типу іграшки та пропорційною створюваній іграшкою кінетичній енергії. Така система повинна бути легкою у користуванні без ризику випадіння чи отримання тілесних ушкоджень користувачем або третьою стороною.</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59" w:name="n267"/>
      <w:bookmarkEnd w:id="259"/>
      <w:r w:rsidRPr="007E605E">
        <w:rPr>
          <w:rFonts w:ascii="Times New Roman" w:eastAsia="Times New Roman" w:hAnsi="Times New Roman" w:cs="Times New Roman"/>
          <w:sz w:val="24"/>
          <w:szCs w:val="24"/>
          <w:lang w:eastAsia="ru-RU"/>
        </w:rPr>
        <w:t>Максимальна проектна швидкість, що дає змогу пересуватися на іграшках, оснащених електричним приводом, повинна бути обмежена для мінімізації ризику травмування.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0" w:name="n268"/>
      <w:bookmarkEnd w:id="260"/>
      <w:r w:rsidRPr="007E605E">
        <w:rPr>
          <w:rFonts w:ascii="Times New Roman" w:eastAsia="Times New Roman" w:hAnsi="Times New Roman" w:cs="Times New Roman"/>
          <w:sz w:val="24"/>
          <w:szCs w:val="24"/>
          <w:lang w:eastAsia="ru-RU"/>
        </w:rPr>
        <w:t>8. Форма і склад кульок та кінетична енергія, яку вони можуть створити під час пострілу з розробленої для цієї мети іграшки, повинна бути такою, щоб з урахуванням характеру іграшки не виникало ризику тілесних ушкоджень користувача або третьої сторони.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1" w:name="n269"/>
      <w:bookmarkEnd w:id="261"/>
      <w:r w:rsidRPr="007E605E">
        <w:rPr>
          <w:rFonts w:ascii="Times New Roman" w:eastAsia="Times New Roman" w:hAnsi="Times New Roman" w:cs="Times New Roman"/>
          <w:sz w:val="24"/>
          <w:szCs w:val="24"/>
          <w:lang w:eastAsia="ru-RU"/>
        </w:rPr>
        <w:t>9. Іграшки повинні бути виготовлені у такий спосіб, щоб:</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2" w:name="n270"/>
      <w:bookmarkEnd w:id="262"/>
      <w:r w:rsidRPr="007E605E">
        <w:rPr>
          <w:rFonts w:ascii="Times New Roman" w:eastAsia="Times New Roman" w:hAnsi="Times New Roman" w:cs="Times New Roman"/>
          <w:sz w:val="24"/>
          <w:szCs w:val="24"/>
          <w:lang w:eastAsia="ru-RU"/>
        </w:rPr>
        <w:t>максимальна та мінімальна температура будь-якої доступної поверхні не спричиняла травмування у разі дотику;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3" w:name="n271"/>
      <w:bookmarkEnd w:id="263"/>
      <w:r w:rsidRPr="007E605E">
        <w:rPr>
          <w:rFonts w:ascii="Times New Roman" w:eastAsia="Times New Roman" w:hAnsi="Times New Roman" w:cs="Times New Roman"/>
          <w:sz w:val="24"/>
          <w:szCs w:val="24"/>
          <w:lang w:eastAsia="ru-RU"/>
        </w:rPr>
        <w:t>рідини і гази, що містяться в іграшці, не досягали значень температури або тиску, за яких виділення таких рідин і газів з іграшки за умов, не передбачених особливостями функціонування іграшки, можуть спричинити опік, ошпарювання або інше тілесне ушкодження.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4" w:name="n272"/>
      <w:bookmarkEnd w:id="264"/>
      <w:r w:rsidRPr="007E605E">
        <w:rPr>
          <w:rFonts w:ascii="Times New Roman" w:eastAsia="Times New Roman" w:hAnsi="Times New Roman" w:cs="Times New Roman"/>
          <w:sz w:val="24"/>
          <w:szCs w:val="24"/>
          <w:lang w:eastAsia="ru-RU"/>
        </w:rPr>
        <w:t>10. Іграшки, призначені для створювання звуку, повинні розроблятися та виготовлятися таким чином, щоб за максимальної гучності для імпульсних та безперервних звуків вони не завдали шкоди слуху дитини.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5" w:name="n273"/>
      <w:bookmarkEnd w:id="265"/>
      <w:r w:rsidRPr="007E605E">
        <w:rPr>
          <w:rFonts w:ascii="Times New Roman" w:eastAsia="Times New Roman" w:hAnsi="Times New Roman" w:cs="Times New Roman"/>
          <w:sz w:val="24"/>
          <w:szCs w:val="24"/>
          <w:lang w:eastAsia="ru-RU"/>
        </w:rPr>
        <w:t>11. Іграшки для стимулювання активності повинні бути виготовлені таким чином, щоб мінімізувати ризик руйнування або втягування частин тіла чи одягу та падіння, ударів і утоплення. Зокрема, будь-яка поверхня такої іграшки, на якій може гратися одна або більше дітей, повинна бути розроблена таким чином, щоб утримувати їх вагу.</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266" w:name="n274"/>
      <w:bookmarkEnd w:id="266"/>
      <w:r w:rsidRPr="007E605E">
        <w:rPr>
          <w:rFonts w:ascii="Times New Roman" w:eastAsia="Times New Roman" w:hAnsi="Times New Roman" w:cs="Times New Roman"/>
          <w:b/>
          <w:bCs/>
          <w:sz w:val="28"/>
          <w:lang w:eastAsia="ru-RU"/>
        </w:rPr>
        <w:t>Займистість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7" w:name="n275"/>
      <w:bookmarkEnd w:id="267"/>
      <w:r w:rsidRPr="007E605E">
        <w:rPr>
          <w:rFonts w:ascii="Times New Roman" w:eastAsia="Times New Roman" w:hAnsi="Times New Roman" w:cs="Times New Roman"/>
          <w:sz w:val="24"/>
          <w:szCs w:val="24"/>
          <w:lang w:eastAsia="ru-RU"/>
        </w:rPr>
        <w:t>12. Іграшки не повинні містити небезпечних займистих елементів у дитячому середовищі. Іграшки повинні бути виготовлені з матеріалів, які відповідають одній з таких вимог:</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8" w:name="n276"/>
      <w:bookmarkEnd w:id="268"/>
      <w:r w:rsidRPr="007E605E">
        <w:rPr>
          <w:rFonts w:ascii="Times New Roman" w:eastAsia="Times New Roman" w:hAnsi="Times New Roman" w:cs="Times New Roman"/>
          <w:sz w:val="24"/>
          <w:szCs w:val="24"/>
          <w:lang w:eastAsia="ru-RU"/>
        </w:rPr>
        <w:t>не горять під безпосередньою дією полум’я чи іскри або іншого потенційного джерела вогню;</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69" w:name="n277"/>
      <w:bookmarkEnd w:id="269"/>
      <w:r w:rsidRPr="007E605E">
        <w:rPr>
          <w:rFonts w:ascii="Times New Roman" w:eastAsia="Times New Roman" w:hAnsi="Times New Roman" w:cs="Times New Roman"/>
          <w:sz w:val="24"/>
          <w:szCs w:val="24"/>
          <w:lang w:eastAsia="ru-RU"/>
        </w:rPr>
        <w:t>не є легкозаймистими (полум’я загасає відразу після усунення причини загоряння);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0" w:name="n278"/>
      <w:bookmarkEnd w:id="270"/>
      <w:r w:rsidRPr="007E605E">
        <w:rPr>
          <w:rFonts w:ascii="Times New Roman" w:eastAsia="Times New Roman" w:hAnsi="Times New Roman" w:cs="Times New Roman"/>
          <w:sz w:val="24"/>
          <w:szCs w:val="24"/>
          <w:lang w:eastAsia="ru-RU"/>
        </w:rPr>
        <w:t>у разі загоряння вони горять повільно та характеризуються низькою швидкістю поширення полум’я;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1" w:name="n279"/>
      <w:bookmarkEnd w:id="271"/>
      <w:r w:rsidRPr="007E605E">
        <w:rPr>
          <w:rFonts w:ascii="Times New Roman" w:eastAsia="Times New Roman" w:hAnsi="Times New Roman" w:cs="Times New Roman"/>
          <w:sz w:val="24"/>
          <w:szCs w:val="24"/>
          <w:lang w:eastAsia="ru-RU"/>
        </w:rPr>
        <w:t>незалежно від хімічного складу іграшки розроблені таким чином, що механічно уповільнюють процес горіння.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2" w:name="n280"/>
      <w:bookmarkEnd w:id="272"/>
      <w:r w:rsidRPr="007E605E">
        <w:rPr>
          <w:rFonts w:ascii="Times New Roman" w:eastAsia="Times New Roman" w:hAnsi="Times New Roman" w:cs="Times New Roman"/>
          <w:sz w:val="24"/>
          <w:szCs w:val="24"/>
          <w:lang w:eastAsia="ru-RU"/>
        </w:rPr>
        <w:t>Такі горючі матеріали не повинні спричиняти ризику займання для інших матеріалів, з яких виготовлена іграшка.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3" w:name="n281"/>
      <w:bookmarkEnd w:id="273"/>
      <w:r w:rsidRPr="007E605E">
        <w:rPr>
          <w:rFonts w:ascii="Times New Roman" w:eastAsia="Times New Roman" w:hAnsi="Times New Roman" w:cs="Times New Roman"/>
          <w:sz w:val="24"/>
          <w:szCs w:val="24"/>
          <w:lang w:eastAsia="ru-RU"/>
        </w:rPr>
        <w:t>13. Іграшки, які з причин, що мають важливе значення для їх функціонування, містять речовини або суміші, що відповідають класифікаційним критеріям, встановленим у </w:t>
      </w:r>
      <w:hyperlink r:id="rId89" w:anchor="n336" w:history="1">
        <w:r w:rsidRPr="007E605E">
          <w:rPr>
            <w:rFonts w:ascii="Times New Roman" w:eastAsia="Times New Roman" w:hAnsi="Times New Roman" w:cs="Times New Roman"/>
            <w:color w:val="006600"/>
            <w:sz w:val="24"/>
            <w:szCs w:val="24"/>
            <w:u w:val="single"/>
            <w:lang w:eastAsia="ru-RU"/>
          </w:rPr>
          <w:t>пункті 39</w:t>
        </w:r>
      </w:hyperlink>
      <w:r w:rsidRPr="007E605E">
        <w:rPr>
          <w:rFonts w:ascii="Times New Roman" w:eastAsia="Times New Roman" w:hAnsi="Times New Roman" w:cs="Times New Roman"/>
          <w:sz w:val="24"/>
          <w:szCs w:val="24"/>
          <w:lang w:eastAsia="ru-RU"/>
        </w:rPr>
        <w:t> цього додатка, зокрема матеріали та обладнання для хімічних дослідів, складення моделей, виготовлення виробів з пластмаси чи кераміки, емалювання, фотографування або подібних видів діяльності, не повинні містити речовин або сумішей, які можуть стати займистими внаслідок втрати незаймистих летких компонентів.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4" w:name="n282"/>
      <w:bookmarkEnd w:id="274"/>
      <w:r w:rsidRPr="007E605E">
        <w:rPr>
          <w:rFonts w:ascii="Times New Roman" w:eastAsia="Times New Roman" w:hAnsi="Times New Roman" w:cs="Times New Roman"/>
          <w:sz w:val="24"/>
          <w:szCs w:val="24"/>
          <w:lang w:eastAsia="ru-RU"/>
        </w:rPr>
        <w:lastRenderedPageBreak/>
        <w:t>14. Іграшки, крім іграшкових пістонів, не повинні бути вибухонебезпечними або містити елементи чи речовини, здатні до вибуху під час використання, як зазначено в абзаці першому </w:t>
      </w:r>
      <w:hyperlink r:id="rId90" w:anchor="n100" w:history="1">
        <w:r w:rsidRPr="007E605E">
          <w:rPr>
            <w:rFonts w:ascii="Times New Roman" w:eastAsia="Times New Roman" w:hAnsi="Times New Roman" w:cs="Times New Roman"/>
            <w:color w:val="006600"/>
            <w:sz w:val="24"/>
            <w:szCs w:val="24"/>
            <w:u w:val="single"/>
            <w:lang w:eastAsia="ru-RU"/>
          </w:rPr>
          <w:t>пункту 34</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5" w:name="n283"/>
      <w:bookmarkEnd w:id="275"/>
      <w:r w:rsidRPr="007E605E">
        <w:rPr>
          <w:rFonts w:ascii="Times New Roman" w:eastAsia="Times New Roman" w:hAnsi="Times New Roman" w:cs="Times New Roman"/>
          <w:sz w:val="24"/>
          <w:szCs w:val="24"/>
          <w:lang w:eastAsia="ru-RU"/>
        </w:rPr>
        <w:t>15. Іграшки, зокрема хімічні іграшки, не повинні містити таких речовин або сумішей, що:</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6" w:name="n284"/>
      <w:bookmarkEnd w:id="276"/>
      <w:r w:rsidRPr="007E605E">
        <w:rPr>
          <w:rFonts w:ascii="Times New Roman" w:eastAsia="Times New Roman" w:hAnsi="Times New Roman" w:cs="Times New Roman"/>
          <w:sz w:val="24"/>
          <w:szCs w:val="24"/>
          <w:lang w:eastAsia="ru-RU"/>
        </w:rPr>
        <w:t>у разі змішування можуть вибухнути внаслідок хімічної реакції або нагрівання;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7" w:name="n285"/>
      <w:bookmarkEnd w:id="277"/>
      <w:r w:rsidRPr="007E605E">
        <w:rPr>
          <w:rFonts w:ascii="Times New Roman" w:eastAsia="Times New Roman" w:hAnsi="Times New Roman" w:cs="Times New Roman"/>
          <w:sz w:val="24"/>
          <w:szCs w:val="24"/>
          <w:lang w:eastAsia="ru-RU"/>
        </w:rPr>
        <w:t>можуть вибухнути у разі змішування з окислювальними речовинами;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78" w:name="n286"/>
      <w:bookmarkEnd w:id="278"/>
      <w:r w:rsidRPr="007E605E">
        <w:rPr>
          <w:rFonts w:ascii="Times New Roman" w:eastAsia="Times New Roman" w:hAnsi="Times New Roman" w:cs="Times New Roman"/>
          <w:sz w:val="24"/>
          <w:szCs w:val="24"/>
          <w:lang w:eastAsia="ru-RU"/>
        </w:rPr>
        <w:t>містять леткі компоненти, займисті у повітрі і здатні до утворення займистої або вибухової пари/повітряної суміші.</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279" w:name="n287"/>
      <w:bookmarkEnd w:id="279"/>
      <w:r w:rsidRPr="007E605E">
        <w:rPr>
          <w:rFonts w:ascii="Times New Roman" w:eastAsia="Times New Roman" w:hAnsi="Times New Roman" w:cs="Times New Roman"/>
          <w:b/>
          <w:bCs/>
          <w:sz w:val="28"/>
          <w:lang w:eastAsia="ru-RU"/>
        </w:rPr>
        <w:t>Хімічні властивості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0" w:name="n288"/>
      <w:bookmarkEnd w:id="280"/>
      <w:r w:rsidRPr="007E605E">
        <w:rPr>
          <w:rFonts w:ascii="Times New Roman" w:eastAsia="Times New Roman" w:hAnsi="Times New Roman" w:cs="Times New Roman"/>
          <w:sz w:val="24"/>
          <w:szCs w:val="24"/>
          <w:lang w:eastAsia="ru-RU"/>
        </w:rPr>
        <w:t>16. Іграшки повинні розроблятися та виготовлятися таким чином, щоб не становити ризиків виникнення шкідливих наслідків для здоров’я людини через вплив хімічних речовин або сумішей, з яких виготовлені іграшки або які в ній містяться, під час її використання відповідно до абзацу першого </w:t>
      </w:r>
      <w:hyperlink r:id="rId91" w:anchor="n100" w:history="1">
        <w:r w:rsidRPr="007E605E">
          <w:rPr>
            <w:rFonts w:ascii="Times New Roman" w:eastAsia="Times New Roman" w:hAnsi="Times New Roman" w:cs="Times New Roman"/>
            <w:color w:val="006600"/>
            <w:sz w:val="24"/>
            <w:szCs w:val="24"/>
            <w:u w:val="single"/>
            <w:lang w:eastAsia="ru-RU"/>
          </w:rPr>
          <w:t>пункту 34</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1" w:name="n289"/>
      <w:bookmarkEnd w:id="281"/>
      <w:r w:rsidRPr="007E605E">
        <w:rPr>
          <w:rFonts w:ascii="Times New Roman" w:eastAsia="Times New Roman" w:hAnsi="Times New Roman" w:cs="Times New Roman"/>
          <w:sz w:val="24"/>
          <w:szCs w:val="24"/>
          <w:lang w:eastAsia="ru-RU"/>
        </w:rPr>
        <w:t>Іграшки повинні відповідати відповідним вимогам технічних регламентів стосовно певних категорій продукції або обмеження певних речовин та сумішей.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2" w:name="n290"/>
      <w:bookmarkEnd w:id="282"/>
      <w:r w:rsidRPr="007E605E">
        <w:rPr>
          <w:rFonts w:ascii="Times New Roman" w:eastAsia="Times New Roman" w:hAnsi="Times New Roman" w:cs="Times New Roman"/>
          <w:sz w:val="24"/>
          <w:szCs w:val="24"/>
          <w:lang w:eastAsia="ru-RU"/>
        </w:rPr>
        <w:t>17. Без впливу на обмеження, встановленні в абзаці другому </w:t>
      </w:r>
      <w:hyperlink r:id="rId92" w:anchor="n283" w:history="1">
        <w:r w:rsidRPr="007E605E">
          <w:rPr>
            <w:rFonts w:ascii="Times New Roman" w:eastAsia="Times New Roman" w:hAnsi="Times New Roman" w:cs="Times New Roman"/>
            <w:color w:val="006600"/>
            <w:sz w:val="24"/>
            <w:szCs w:val="24"/>
            <w:u w:val="single"/>
            <w:lang w:eastAsia="ru-RU"/>
          </w:rPr>
          <w:t>пункту 15</w:t>
        </w:r>
      </w:hyperlink>
      <w:r w:rsidRPr="007E605E">
        <w:rPr>
          <w:rFonts w:ascii="Times New Roman" w:eastAsia="Times New Roman" w:hAnsi="Times New Roman" w:cs="Times New Roman"/>
          <w:sz w:val="24"/>
          <w:szCs w:val="24"/>
          <w:lang w:eastAsia="ru-RU"/>
        </w:rPr>
        <w:t> цього додатка, речовини, які класифікуються як канцерогенні, мутагенні або токсичні для відтворення (сarcinogenic, mutagenic or toxic for reproduction substances (CMR) та належать до категорій 1А, 1В або 2 згідно з Регламентом (ЄС) № 1272/2008 Європейського Парламенту та Ради від 16 грудня 2008 р. про класифікацію, маркування та пакування речовин і сумішей, що змінює і скасовує Директиви 67/548/ЄEC і 1999/45/ЄC та вносить зміни до </w:t>
      </w:r>
      <w:hyperlink r:id="rId93" w:tgtFrame="_blank" w:history="1">
        <w:r w:rsidRPr="007E605E">
          <w:rPr>
            <w:rFonts w:ascii="Times New Roman" w:eastAsia="Times New Roman" w:hAnsi="Times New Roman" w:cs="Times New Roman"/>
            <w:color w:val="000099"/>
            <w:sz w:val="24"/>
            <w:szCs w:val="24"/>
            <w:u w:val="single"/>
            <w:lang w:eastAsia="ru-RU"/>
          </w:rPr>
          <w:t>Регламенту (ЄС) № 1907/2006</w:t>
        </w:r>
      </w:hyperlink>
      <w:r w:rsidRPr="007E605E">
        <w:rPr>
          <w:rFonts w:ascii="Times New Roman" w:eastAsia="Times New Roman" w:hAnsi="Times New Roman" w:cs="Times New Roman"/>
          <w:sz w:val="24"/>
          <w:szCs w:val="24"/>
          <w:lang w:eastAsia="ru-RU"/>
        </w:rPr>
        <w:t> (далі - Регламент ЄС 1272/2008), не повинні використовуватися в іграшках, компонентах іграшок або в окремих мікроструктурних частинах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3" w:name="n291"/>
      <w:bookmarkEnd w:id="283"/>
      <w:r w:rsidRPr="007E605E">
        <w:rPr>
          <w:rFonts w:ascii="Times New Roman" w:eastAsia="Times New Roman" w:hAnsi="Times New Roman" w:cs="Times New Roman"/>
          <w:sz w:val="24"/>
          <w:szCs w:val="24"/>
          <w:lang w:eastAsia="ru-RU"/>
        </w:rPr>
        <w:t>18. Як виключення до </w:t>
      </w:r>
      <w:hyperlink r:id="rId94" w:anchor="n290" w:history="1">
        <w:r w:rsidRPr="007E605E">
          <w:rPr>
            <w:rFonts w:ascii="Times New Roman" w:eastAsia="Times New Roman" w:hAnsi="Times New Roman" w:cs="Times New Roman"/>
            <w:color w:val="006600"/>
            <w:sz w:val="24"/>
            <w:szCs w:val="24"/>
            <w:u w:val="single"/>
            <w:lang w:eastAsia="ru-RU"/>
          </w:rPr>
          <w:t>пункту 17</w:t>
        </w:r>
      </w:hyperlink>
      <w:r w:rsidRPr="007E605E">
        <w:rPr>
          <w:rFonts w:ascii="Times New Roman" w:eastAsia="Times New Roman" w:hAnsi="Times New Roman" w:cs="Times New Roman"/>
          <w:sz w:val="24"/>
          <w:szCs w:val="24"/>
          <w:lang w:eastAsia="ru-RU"/>
        </w:rPr>
        <w:t> цього додатка, речовини та суміші, що класифікуються як канцерогенні, мутагенні або токсичні для відтворення та належать до категорій, зазначених у </w:t>
      </w:r>
      <w:hyperlink r:id="rId95" w:anchor="n344" w:history="1">
        <w:r w:rsidRPr="007E605E">
          <w:rPr>
            <w:rFonts w:ascii="Times New Roman" w:eastAsia="Times New Roman" w:hAnsi="Times New Roman" w:cs="Times New Roman"/>
            <w:color w:val="006600"/>
            <w:sz w:val="24"/>
            <w:szCs w:val="24"/>
            <w:u w:val="single"/>
            <w:lang w:eastAsia="ru-RU"/>
          </w:rPr>
          <w:t>пункті 41</w:t>
        </w:r>
      </w:hyperlink>
      <w:r w:rsidRPr="007E605E">
        <w:rPr>
          <w:rFonts w:ascii="Times New Roman" w:eastAsia="Times New Roman" w:hAnsi="Times New Roman" w:cs="Times New Roman"/>
          <w:sz w:val="24"/>
          <w:szCs w:val="24"/>
          <w:lang w:eastAsia="ru-RU"/>
        </w:rPr>
        <w:t> цього додатка, можуть використовуватися в іграшках, деталях іграшок або окремих мікроструктурних частинах іграшок у разі дотримання однієї з таких умов: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4" w:name="n292"/>
      <w:bookmarkEnd w:id="284"/>
      <w:r w:rsidRPr="007E605E">
        <w:rPr>
          <w:rFonts w:ascii="Times New Roman" w:eastAsia="Times New Roman" w:hAnsi="Times New Roman" w:cs="Times New Roman"/>
          <w:sz w:val="24"/>
          <w:szCs w:val="24"/>
          <w:lang w:eastAsia="ru-RU"/>
        </w:rPr>
        <w:t>такі речовини та суміші містяться в індивідуальній концентрації, що дорівнює або менша, ніж та, що встановлена в </w:t>
      </w:r>
      <w:hyperlink r:id="rId96" w:anchor="n343" w:history="1">
        <w:r w:rsidRPr="007E605E">
          <w:rPr>
            <w:rFonts w:ascii="Times New Roman" w:eastAsia="Times New Roman" w:hAnsi="Times New Roman" w:cs="Times New Roman"/>
            <w:color w:val="006600"/>
            <w:sz w:val="24"/>
            <w:szCs w:val="24"/>
            <w:u w:val="single"/>
            <w:lang w:eastAsia="ru-RU"/>
          </w:rPr>
          <w:t>пункті 40</w:t>
        </w:r>
      </w:hyperlink>
      <w:r w:rsidRPr="007E605E">
        <w:rPr>
          <w:rFonts w:ascii="Times New Roman" w:eastAsia="Times New Roman" w:hAnsi="Times New Roman" w:cs="Times New Roman"/>
          <w:sz w:val="24"/>
          <w:szCs w:val="24"/>
          <w:lang w:eastAsia="ru-RU"/>
        </w:rPr>
        <w:t> цього додатка;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5" w:name="n293"/>
      <w:bookmarkEnd w:id="285"/>
      <w:r w:rsidRPr="007E605E">
        <w:rPr>
          <w:rFonts w:ascii="Times New Roman" w:eastAsia="Times New Roman" w:hAnsi="Times New Roman" w:cs="Times New Roman"/>
          <w:sz w:val="24"/>
          <w:szCs w:val="24"/>
          <w:lang w:eastAsia="ru-RU"/>
        </w:rPr>
        <w:t>такі речовини та суміші недоступні для дітей під час використання за призначенням, зокрема шляхом вдихання, відповідно до абзацу першого </w:t>
      </w:r>
      <w:hyperlink r:id="rId97" w:anchor="n100" w:history="1">
        <w:r w:rsidRPr="007E605E">
          <w:rPr>
            <w:rFonts w:ascii="Times New Roman" w:eastAsia="Times New Roman" w:hAnsi="Times New Roman" w:cs="Times New Roman"/>
            <w:color w:val="006600"/>
            <w:sz w:val="24"/>
            <w:szCs w:val="24"/>
            <w:u w:val="single"/>
            <w:lang w:eastAsia="ru-RU"/>
          </w:rPr>
          <w:t>пункту 34</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6" w:name="n294"/>
      <w:bookmarkEnd w:id="286"/>
      <w:r w:rsidRPr="007E605E">
        <w:rPr>
          <w:rFonts w:ascii="Times New Roman" w:eastAsia="Times New Roman" w:hAnsi="Times New Roman" w:cs="Times New Roman"/>
          <w:sz w:val="24"/>
          <w:szCs w:val="24"/>
          <w:lang w:eastAsia="ru-RU"/>
        </w:rPr>
        <w:t>19. Як виключення до </w:t>
      </w:r>
      <w:hyperlink r:id="rId98" w:anchor="n290" w:history="1">
        <w:r w:rsidRPr="007E605E">
          <w:rPr>
            <w:rFonts w:ascii="Times New Roman" w:eastAsia="Times New Roman" w:hAnsi="Times New Roman" w:cs="Times New Roman"/>
            <w:color w:val="006600"/>
            <w:sz w:val="24"/>
            <w:szCs w:val="24"/>
            <w:u w:val="single"/>
            <w:lang w:eastAsia="ru-RU"/>
          </w:rPr>
          <w:t>пункту 17</w:t>
        </w:r>
      </w:hyperlink>
      <w:r w:rsidRPr="007E605E">
        <w:rPr>
          <w:rFonts w:ascii="Times New Roman" w:eastAsia="Times New Roman" w:hAnsi="Times New Roman" w:cs="Times New Roman"/>
          <w:sz w:val="24"/>
          <w:szCs w:val="24"/>
          <w:lang w:eastAsia="ru-RU"/>
        </w:rPr>
        <w:t> цього додатка, речовини та суміші, класифіковані як канцерогенні, мутагенні або токсичні для відтворення та належать до категорій, зазначених у </w:t>
      </w:r>
      <w:hyperlink r:id="rId99" w:anchor="n347" w:history="1">
        <w:r w:rsidRPr="007E605E">
          <w:rPr>
            <w:rFonts w:ascii="Times New Roman" w:eastAsia="Times New Roman" w:hAnsi="Times New Roman" w:cs="Times New Roman"/>
            <w:color w:val="006600"/>
            <w:sz w:val="24"/>
            <w:szCs w:val="24"/>
            <w:u w:val="single"/>
            <w:lang w:eastAsia="ru-RU"/>
          </w:rPr>
          <w:t>пункті 42</w:t>
        </w:r>
      </w:hyperlink>
      <w:r w:rsidRPr="007E605E">
        <w:rPr>
          <w:rFonts w:ascii="Times New Roman" w:eastAsia="Times New Roman" w:hAnsi="Times New Roman" w:cs="Times New Roman"/>
          <w:sz w:val="24"/>
          <w:szCs w:val="24"/>
          <w:lang w:eastAsia="ru-RU"/>
        </w:rPr>
        <w:t> цього додатка, можуть використовуватися в іграшках, деталях іграшок або окремих мікроструктурних частинах іграшок у разі дотримання однієї з таких умов: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7" w:name="n295"/>
      <w:bookmarkEnd w:id="287"/>
      <w:r w:rsidRPr="007E605E">
        <w:rPr>
          <w:rFonts w:ascii="Times New Roman" w:eastAsia="Times New Roman" w:hAnsi="Times New Roman" w:cs="Times New Roman"/>
          <w:sz w:val="24"/>
          <w:szCs w:val="24"/>
          <w:lang w:eastAsia="ru-RU"/>
        </w:rPr>
        <w:t>такі речовини та суміші містяться в індивідуальній концентрації, що дорівнює або менша, ніж та, що встановлена в пункті 40 цього додатка;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8" w:name="n296"/>
      <w:bookmarkEnd w:id="288"/>
      <w:r w:rsidRPr="007E605E">
        <w:rPr>
          <w:rFonts w:ascii="Times New Roman" w:eastAsia="Times New Roman" w:hAnsi="Times New Roman" w:cs="Times New Roman"/>
          <w:sz w:val="24"/>
          <w:szCs w:val="24"/>
          <w:lang w:eastAsia="ru-RU"/>
        </w:rPr>
        <w:t>такі речовини та суміші недоступні для дітей у будь-якій формі, включаючи вдихання, під час використання іграшки за призначенням чи у передбачуваний спосіб з урахуванням поведінки дітей відповідно до абзацу першого </w:t>
      </w:r>
      <w:hyperlink r:id="rId100" w:anchor="n100" w:history="1">
        <w:r w:rsidRPr="007E605E">
          <w:rPr>
            <w:rFonts w:ascii="Times New Roman" w:eastAsia="Times New Roman" w:hAnsi="Times New Roman" w:cs="Times New Roman"/>
            <w:color w:val="006600"/>
            <w:sz w:val="24"/>
            <w:szCs w:val="24"/>
            <w:u w:val="single"/>
            <w:lang w:eastAsia="ru-RU"/>
          </w:rPr>
          <w:t>пункту 34</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89" w:name="n297"/>
      <w:bookmarkEnd w:id="289"/>
      <w:r w:rsidRPr="007E605E">
        <w:rPr>
          <w:rFonts w:ascii="Times New Roman" w:eastAsia="Times New Roman" w:hAnsi="Times New Roman" w:cs="Times New Roman"/>
          <w:sz w:val="24"/>
          <w:szCs w:val="24"/>
          <w:lang w:eastAsia="ru-RU"/>
        </w:rPr>
        <w:lastRenderedPageBreak/>
        <w:t>20. Вимоги </w:t>
      </w:r>
      <w:hyperlink r:id="rId101" w:anchor="n290" w:history="1">
        <w:r w:rsidRPr="007E605E">
          <w:rPr>
            <w:rFonts w:ascii="Times New Roman" w:eastAsia="Times New Roman" w:hAnsi="Times New Roman" w:cs="Times New Roman"/>
            <w:color w:val="006600"/>
            <w:sz w:val="24"/>
            <w:szCs w:val="24"/>
            <w:u w:val="single"/>
            <w:lang w:eastAsia="ru-RU"/>
          </w:rPr>
          <w:t>пунктів 17-19</w:t>
        </w:r>
      </w:hyperlink>
      <w:r w:rsidRPr="007E605E">
        <w:rPr>
          <w:rFonts w:ascii="Times New Roman" w:eastAsia="Times New Roman" w:hAnsi="Times New Roman" w:cs="Times New Roman"/>
          <w:sz w:val="24"/>
          <w:szCs w:val="24"/>
          <w:lang w:eastAsia="ru-RU"/>
        </w:rPr>
        <w:t> цього додатка не застосовуються до нікелю в нержавіючій сталі.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90" w:name="n298"/>
      <w:bookmarkEnd w:id="290"/>
      <w:r w:rsidRPr="007E605E">
        <w:rPr>
          <w:rFonts w:ascii="Times New Roman" w:eastAsia="Times New Roman" w:hAnsi="Times New Roman" w:cs="Times New Roman"/>
          <w:sz w:val="24"/>
          <w:szCs w:val="24"/>
          <w:lang w:eastAsia="ru-RU"/>
        </w:rPr>
        <w:t>21. Вимоги </w:t>
      </w:r>
      <w:hyperlink r:id="rId102" w:anchor="n290" w:history="1">
        <w:r w:rsidRPr="007E605E">
          <w:rPr>
            <w:rFonts w:ascii="Times New Roman" w:eastAsia="Times New Roman" w:hAnsi="Times New Roman" w:cs="Times New Roman"/>
            <w:color w:val="006600"/>
            <w:sz w:val="24"/>
            <w:szCs w:val="24"/>
            <w:u w:val="single"/>
            <w:lang w:eastAsia="ru-RU"/>
          </w:rPr>
          <w:t>пунктів 17-19</w:t>
        </w:r>
      </w:hyperlink>
      <w:r w:rsidRPr="007E605E">
        <w:rPr>
          <w:rFonts w:ascii="Times New Roman" w:eastAsia="Times New Roman" w:hAnsi="Times New Roman" w:cs="Times New Roman"/>
          <w:sz w:val="24"/>
          <w:szCs w:val="24"/>
          <w:lang w:eastAsia="ru-RU"/>
        </w:rPr>
        <w:t> цього додатка не застосовуються до матеріалів, які відповідають граничним значенням, встановленим у доповненні С цього додатка, або у разі контакту з харчовими продуктами.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91" w:name="n299"/>
      <w:bookmarkEnd w:id="291"/>
      <w:r w:rsidRPr="007E605E">
        <w:rPr>
          <w:rFonts w:ascii="Times New Roman" w:eastAsia="Times New Roman" w:hAnsi="Times New Roman" w:cs="Times New Roman"/>
          <w:sz w:val="24"/>
          <w:szCs w:val="24"/>
          <w:lang w:eastAsia="ru-RU"/>
        </w:rPr>
        <w:t>22. Нітрозаміни та нітрозуючі речовини забороняються для використання в іграшці, призначеній для дітей віком до 36 місяців, або в інших іграшках, призначених для потрапляння до рота, якщо маса вивільнення речовини дорівнює або перевищує 0,05 мг/кг для нітрозамінів та 1 мг/кг для нітрозуючих речовин.</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92" w:name="n300"/>
      <w:bookmarkEnd w:id="292"/>
      <w:r w:rsidRPr="007E605E">
        <w:rPr>
          <w:rFonts w:ascii="Times New Roman" w:eastAsia="Times New Roman" w:hAnsi="Times New Roman" w:cs="Times New Roman"/>
          <w:sz w:val="24"/>
          <w:szCs w:val="24"/>
          <w:lang w:eastAsia="ru-RU"/>
        </w:rPr>
        <w:t>23. Іграшки не повинні містити алергенні ароматичної речовини, наведені в таблиці 1 цього додатка.</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293" w:name="n301"/>
      <w:bookmarkEnd w:id="293"/>
      <w:r w:rsidRPr="007E605E">
        <w:rPr>
          <w:rFonts w:ascii="Times New Roman" w:eastAsia="Times New Roman" w:hAnsi="Times New Roman" w:cs="Times New Roman"/>
          <w:sz w:val="24"/>
          <w:szCs w:val="24"/>
          <w:lang w:eastAsia="ru-RU"/>
        </w:rPr>
        <w:t>Таблиця 1</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647"/>
        <w:gridCol w:w="6592"/>
        <w:gridCol w:w="2212"/>
      </w:tblGrid>
      <w:tr w:rsidR="007E605E" w:rsidRPr="007E605E" w:rsidTr="007E605E">
        <w:trPr>
          <w:trHeight w:val="1032"/>
        </w:trPr>
        <w:tc>
          <w:tcPr>
            <w:tcW w:w="0" w:type="auto"/>
            <w:gridSpan w:val="2"/>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294" w:name="n302"/>
            <w:bookmarkEnd w:id="294"/>
            <w:r w:rsidRPr="007E605E">
              <w:rPr>
                <w:rFonts w:ascii="Times New Roman" w:eastAsia="Times New Roman" w:hAnsi="Times New Roman" w:cs="Times New Roman"/>
                <w:sz w:val="24"/>
                <w:szCs w:val="24"/>
                <w:lang w:eastAsia="ru-RU"/>
              </w:rPr>
              <w:t>Найменування алергенної ароматичної речовини</w:t>
            </w:r>
          </w:p>
        </w:tc>
        <w:tc>
          <w:tcPr>
            <w:tcW w:w="2364"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Реєстраційний номер Хімічної реферативної служби (CAS)</w:t>
            </w:r>
          </w:p>
        </w:tc>
      </w:tr>
      <w:tr w:rsidR="007E605E" w:rsidRPr="007E605E" w:rsidTr="007E605E">
        <w:tc>
          <w:tcPr>
            <w:tcW w:w="708"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w:t>
            </w:r>
          </w:p>
        </w:tc>
        <w:tc>
          <w:tcPr>
            <w:tcW w:w="7644"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Ефірна олія із коренів оману високого</w:t>
            </w:r>
          </w:p>
        </w:tc>
        <w:tc>
          <w:tcPr>
            <w:tcW w:w="2364"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97676-35-2</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Алілізотіоціанат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57-06-7</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Бензилціанід</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140-29-4</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4-трет-Бутилфенол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98-54-4</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Хеноподієва олія</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8006-99-3</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3-(4-ізопропілфеніл)-2-метилпропан-1-ол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4756-19-8</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Діетилмалеат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141-05-9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3,4-Дигідрокумарин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119-84-6</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2,4-Дигідроксі-3-метилбензальдегід</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6248-20-0</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3,7-Диметил-2-октен-1-ол</w:t>
            </w:r>
          </w:p>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(6,7-Дигідрогераніол)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40607-48-5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4,6-Димeтил-8-трет-бутилкумарин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17874-34-9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Диметиловий естер лимонної кислоти</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617-54-9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13.</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7,11-Диметилдодека-4,6,10-тріен-3-он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26651-96-7</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14.</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6,10-Диметилундека-3,5,9-тріен-2-он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141-10-6</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15.</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Дифеніламін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122-39-4</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16.</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Етилакрилат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140-88-5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17.</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Листя фіги, свіже та підготовлене</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68916-52-9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18.</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транс-2-Гептеналь</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18829-55-5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19.</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транс-2-Гексенальдіетил ацеталь</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67746-30-9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20.</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транс-2-Гексеналь диметилацеталь</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18318-83-7</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21.</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Гідроабітиловий спирт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13393-93-6</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22.</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4-Етоксифенол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622-62-8</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23.</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6-Ізопропіл-2-декагідронафталенол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34134-99-2</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24.</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7-Метоксикумарин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531-59-9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25.</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4-Метоксифенол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150-76-5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26.</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4-(п-Метоксифеніл)-3-бутен-2-он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943-88-4</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27.</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1-(п-Метоксіфеніл)-1-пентен-3-он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104-27-8</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28.</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Метил-транс-2-бутеноат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623-43-8</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29.</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6-Метилкумарин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92-48-8</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30.</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7-Метилкумарин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2445-83-2</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31.</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5-Метилгексан-2,3-діон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13706-86-0</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32.</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Олія з кореня костусу (Saussurea lappa Clarke)</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8023-88-9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33.</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7-Етокси-4-метилкумарин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87-05-8</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34.</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Гексагідрокумарин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700-82-3</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35.</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Перуанський бальзам, сирий (Exudation of Myroxylon pereirae (Royle) Klotzsch)</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8007-00-9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36.</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2-Пентиліден циклогексанон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25677-40-1</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37.</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3,6,10-Триметилундека-3,5,9-тріен-2-он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1117-47-5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38.</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Олія вербени (Lippia citriodora Kunth)</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8024-12-2</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39.</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Мускус амбровий (4-Третбутил-3-метоксі-2,6-динітротолуол)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83-66-9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40.</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4-Феніл-3-бутен-2-он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122-57-6</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41.</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Альфа-амілцинамальдегид</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122-40-7</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42.</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Амілцинаміловий спирт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101-85-9</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43.</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Бензиловий спирт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100-51-6</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44.</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Бензилсаліцилат</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118-58-1</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45.</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3-фенілпроп-2-ен-1-ол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104-54-1</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46.</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3-феніл-2-пропеналь</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104-55-2</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47.</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Цитраль</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5392-40-5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48.</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Кумарин</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91-64-5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49.</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Євгенол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97-53-0</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50.</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Гераніол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106-24-1</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51.</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7-Гідроси-7,3-диметилоктаналь</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107-75-5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52.</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4-(4-Гідрокси-4-метилпентил)-3-циклогексен-1-карбоксиальдегід</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31906-04-4</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53.</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Ізоєвгенол</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97-54-1</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54.</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Екстракти дубового моху</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90028-68-5</w:t>
            </w:r>
          </w:p>
        </w:tc>
      </w:tr>
      <w:tr w:rsidR="007E605E" w:rsidRPr="007E605E" w:rsidTr="007E605E">
        <w:tc>
          <w:tcPr>
            <w:tcW w:w="70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55.</w:t>
            </w:r>
          </w:p>
        </w:tc>
        <w:tc>
          <w:tcPr>
            <w:tcW w:w="76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Екстракти деревного моху</w:t>
            </w:r>
          </w:p>
        </w:tc>
        <w:tc>
          <w:tcPr>
            <w:tcW w:w="23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90028-67-4</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95" w:name="n303"/>
      <w:bookmarkEnd w:id="295"/>
      <w:r w:rsidRPr="007E605E">
        <w:rPr>
          <w:rFonts w:ascii="Times New Roman" w:eastAsia="Times New Roman" w:hAnsi="Times New Roman" w:cs="Times New Roman"/>
          <w:sz w:val="24"/>
          <w:szCs w:val="24"/>
          <w:lang w:eastAsia="ru-RU"/>
        </w:rPr>
        <w:t>Водночас наявність незначної кількості таких ароматичних речовин дозволяється за умови, що цього технічно неможливо уникнути у разі належної виробничої практики та вона не перевищує 100 мг/кг.</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96" w:name="n304"/>
      <w:bookmarkEnd w:id="296"/>
      <w:r w:rsidRPr="007E605E">
        <w:rPr>
          <w:rFonts w:ascii="Times New Roman" w:eastAsia="Times New Roman" w:hAnsi="Times New Roman" w:cs="Times New Roman"/>
          <w:sz w:val="24"/>
          <w:szCs w:val="24"/>
          <w:lang w:eastAsia="ru-RU"/>
        </w:rPr>
        <w:t>Найменування алергенних ароматичних речовин, наведених у таблиці 2, повинні зазначатися на іграшці, прикріпленій до неї етикетці (ярлику), пакуванні або в супровідній листівці, якщо концентрація таких речовин в іграшці або її складових частинах перевищує 100 мг/кг.</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297" w:name="n305"/>
      <w:bookmarkEnd w:id="297"/>
      <w:r w:rsidRPr="007E605E">
        <w:rPr>
          <w:rFonts w:ascii="Times New Roman" w:eastAsia="Times New Roman" w:hAnsi="Times New Roman" w:cs="Times New Roman"/>
          <w:sz w:val="24"/>
          <w:szCs w:val="24"/>
          <w:lang w:eastAsia="ru-RU"/>
        </w:rPr>
        <w:t>Таблиця 2</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491"/>
        <w:gridCol w:w="6993"/>
        <w:gridCol w:w="1967"/>
      </w:tblGrid>
      <w:tr w:rsidR="007E605E" w:rsidRPr="007E605E" w:rsidTr="007E605E">
        <w:tc>
          <w:tcPr>
            <w:tcW w:w="6000" w:type="dxa"/>
            <w:gridSpan w:val="2"/>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298" w:name="n306"/>
            <w:bookmarkEnd w:id="298"/>
            <w:r w:rsidRPr="007E605E">
              <w:rPr>
                <w:rFonts w:ascii="Times New Roman" w:eastAsia="Times New Roman" w:hAnsi="Times New Roman" w:cs="Times New Roman"/>
                <w:sz w:val="24"/>
                <w:szCs w:val="24"/>
                <w:lang w:eastAsia="ru-RU"/>
              </w:rPr>
              <w:t>Найменування алергенної ароматичної речовини</w:t>
            </w:r>
          </w:p>
        </w:tc>
        <w:tc>
          <w:tcPr>
            <w:tcW w:w="1488"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 xml:space="preserve">Реєстраційний номер Хімічної </w:t>
            </w:r>
            <w:r w:rsidRPr="007E605E">
              <w:rPr>
                <w:rFonts w:ascii="Times New Roman" w:eastAsia="Times New Roman" w:hAnsi="Times New Roman" w:cs="Times New Roman"/>
                <w:sz w:val="24"/>
                <w:szCs w:val="24"/>
                <w:lang w:eastAsia="ru-RU"/>
              </w:rPr>
              <w:lastRenderedPageBreak/>
              <w:t>реферативної служби (CAS)</w:t>
            </w:r>
          </w:p>
        </w:tc>
      </w:tr>
      <w:tr w:rsidR="007E605E" w:rsidRPr="007E605E" w:rsidTr="007E605E">
        <w:tc>
          <w:tcPr>
            <w:tcW w:w="360"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1.</w:t>
            </w:r>
          </w:p>
        </w:tc>
        <w:tc>
          <w:tcPr>
            <w:tcW w:w="5556"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Анісовий спирт</w:t>
            </w:r>
          </w:p>
        </w:tc>
        <w:tc>
          <w:tcPr>
            <w:tcW w:w="1488"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105-13-5</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Бензилбензоат</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120-51-4</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Бензилцинамат</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103-41-3</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Цитронелол</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106-22-9</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Фарнезол</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4602-84-0</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Гексилцинамальдегід</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101-86-0</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Ліліаль</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80-54-6</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D-лімонен</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5989-27-5</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Ліналоол</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78-70-6</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Метилгептинкарбонат</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111-12-6</w:t>
            </w:r>
          </w:p>
        </w:tc>
      </w:tr>
      <w:tr w:rsidR="007E605E" w:rsidRPr="007E605E" w:rsidTr="007E605E">
        <w:tc>
          <w:tcPr>
            <w:tcW w:w="3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w:t>
            </w:r>
          </w:p>
        </w:tc>
        <w:tc>
          <w:tcPr>
            <w:tcW w:w="555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3-метил-4-(2,6,6-триметил-2-циклогексен-1-іл)-3-бутен-2-он</w:t>
            </w:r>
          </w:p>
        </w:tc>
        <w:tc>
          <w:tcPr>
            <w:tcW w:w="1488"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127-51-5</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299" w:name="n307"/>
      <w:bookmarkEnd w:id="299"/>
      <w:r w:rsidRPr="007E605E">
        <w:rPr>
          <w:rFonts w:ascii="Times New Roman" w:eastAsia="Times New Roman" w:hAnsi="Times New Roman" w:cs="Times New Roman"/>
          <w:sz w:val="24"/>
          <w:szCs w:val="24"/>
          <w:lang w:eastAsia="ru-RU"/>
        </w:rPr>
        <w:t>24. Використання ароматичних речовин, зазначених під номерами 41-55 у </w:t>
      </w:r>
      <w:hyperlink r:id="rId103" w:anchor="n301" w:history="1">
        <w:r w:rsidRPr="007E605E">
          <w:rPr>
            <w:rFonts w:ascii="Times New Roman" w:eastAsia="Times New Roman" w:hAnsi="Times New Roman" w:cs="Times New Roman"/>
            <w:color w:val="006600"/>
            <w:sz w:val="24"/>
            <w:szCs w:val="24"/>
            <w:u w:val="single"/>
            <w:lang w:eastAsia="ru-RU"/>
          </w:rPr>
          <w:t>таблиці 1</w:t>
        </w:r>
      </w:hyperlink>
      <w:r w:rsidRPr="007E605E">
        <w:rPr>
          <w:rFonts w:ascii="Times New Roman" w:eastAsia="Times New Roman" w:hAnsi="Times New Roman" w:cs="Times New Roman"/>
          <w:sz w:val="24"/>
          <w:szCs w:val="24"/>
          <w:lang w:eastAsia="ru-RU"/>
        </w:rPr>
        <w:t> та 1-11 у </w:t>
      </w:r>
      <w:hyperlink r:id="rId104" w:anchor="n305" w:history="1">
        <w:r w:rsidRPr="007E605E">
          <w:rPr>
            <w:rFonts w:ascii="Times New Roman" w:eastAsia="Times New Roman" w:hAnsi="Times New Roman" w:cs="Times New Roman"/>
            <w:color w:val="006600"/>
            <w:sz w:val="24"/>
            <w:szCs w:val="24"/>
            <w:u w:val="single"/>
            <w:lang w:eastAsia="ru-RU"/>
          </w:rPr>
          <w:t>таблиці 2</w:t>
        </w:r>
      </w:hyperlink>
      <w:r w:rsidRPr="007E605E">
        <w:rPr>
          <w:rFonts w:ascii="Times New Roman" w:eastAsia="Times New Roman" w:hAnsi="Times New Roman" w:cs="Times New Roman"/>
          <w:sz w:val="24"/>
          <w:szCs w:val="24"/>
          <w:lang w:eastAsia="ru-RU"/>
        </w:rPr>
        <w:t> цього додатка, дозволяється в настільних іграх для розвитку органів нюху, косметичних наборах та іграх для розвитку смакового сприйняття у разі, коли: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0" w:name="n308"/>
      <w:bookmarkEnd w:id="300"/>
      <w:r w:rsidRPr="007E605E">
        <w:rPr>
          <w:rFonts w:ascii="Times New Roman" w:eastAsia="Times New Roman" w:hAnsi="Times New Roman" w:cs="Times New Roman"/>
          <w:sz w:val="24"/>
          <w:szCs w:val="24"/>
          <w:lang w:eastAsia="ru-RU"/>
        </w:rPr>
        <w:t>найменування таких ароматичних речовин чітко зазначене на пакуванні та пакування містить попередження, встановлені в </w:t>
      </w:r>
      <w:hyperlink r:id="rId105" w:anchor="n417" w:history="1">
        <w:r w:rsidRPr="007E605E">
          <w:rPr>
            <w:rFonts w:ascii="Times New Roman" w:eastAsia="Times New Roman" w:hAnsi="Times New Roman" w:cs="Times New Roman"/>
            <w:color w:val="006600"/>
            <w:sz w:val="24"/>
            <w:szCs w:val="24"/>
            <w:u w:val="single"/>
            <w:lang w:eastAsia="ru-RU"/>
          </w:rPr>
          <w:t>пункті 11</w:t>
        </w:r>
      </w:hyperlink>
      <w:r w:rsidRPr="007E605E">
        <w:rPr>
          <w:rFonts w:ascii="Times New Roman" w:eastAsia="Times New Roman" w:hAnsi="Times New Roman" w:cs="Times New Roman"/>
          <w:sz w:val="24"/>
          <w:szCs w:val="24"/>
          <w:lang w:eastAsia="ru-RU"/>
        </w:rPr>
        <w:t> частини Б додатка 5 до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1" w:name="n309"/>
      <w:bookmarkEnd w:id="301"/>
      <w:r w:rsidRPr="007E605E">
        <w:rPr>
          <w:rFonts w:ascii="Times New Roman" w:eastAsia="Times New Roman" w:hAnsi="Times New Roman" w:cs="Times New Roman"/>
          <w:sz w:val="24"/>
          <w:szCs w:val="24"/>
          <w:lang w:eastAsia="ru-RU"/>
        </w:rPr>
        <w:t>настільні ігри для розвитку органів нюху, косметичні набори та ігри для розвитку смакового сприйняття не призначені для використання дітьми віком до 36 місяців та відповідають вимогам </w:t>
      </w:r>
      <w:hyperlink r:id="rId106" w:anchor="n390" w:history="1">
        <w:r w:rsidRPr="007E605E">
          <w:rPr>
            <w:rFonts w:ascii="Times New Roman" w:eastAsia="Times New Roman" w:hAnsi="Times New Roman" w:cs="Times New Roman"/>
            <w:color w:val="006600"/>
            <w:sz w:val="24"/>
            <w:szCs w:val="24"/>
            <w:u w:val="single"/>
            <w:lang w:eastAsia="ru-RU"/>
          </w:rPr>
          <w:t>пункту 2</w:t>
        </w:r>
      </w:hyperlink>
      <w:r w:rsidRPr="007E605E">
        <w:rPr>
          <w:rFonts w:ascii="Times New Roman" w:eastAsia="Times New Roman" w:hAnsi="Times New Roman" w:cs="Times New Roman"/>
          <w:sz w:val="24"/>
          <w:szCs w:val="24"/>
          <w:lang w:eastAsia="ru-RU"/>
        </w:rPr>
        <w:t> частини Б додатка 5 до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2" w:name="n310"/>
      <w:bookmarkEnd w:id="302"/>
      <w:r w:rsidRPr="007E605E">
        <w:rPr>
          <w:rFonts w:ascii="Times New Roman" w:eastAsia="Times New Roman" w:hAnsi="Times New Roman" w:cs="Times New Roman"/>
          <w:sz w:val="24"/>
          <w:szCs w:val="24"/>
          <w:lang w:eastAsia="ru-RU"/>
        </w:rPr>
        <w:t>25. Граничні значення вивільнення речовин з іграшки або її складових частин не повинні перевищувати значень, зазначених у таблиці 3 цього додатка.</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03" w:name="n311"/>
      <w:bookmarkEnd w:id="303"/>
      <w:r w:rsidRPr="007E605E">
        <w:rPr>
          <w:rFonts w:ascii="Times New Roman" w:eastAsia="Times New Roman" w:hAnsi="Times New Roman" w:cs="Times New Roman"/>
          <w:sz w:val="24"/>
          <w:szCs w:val="24"/>
          <w:lang w:eastAsia="ru-RU"/>
        </w:rPr>
        <w:t>Таблиця 3</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047"/>
        <w:gridCol w:w="2671"/>
        <w:gridCol w:w="2090"/>
        <w:gridCol w:w="2643"/>
      </w:tblGrid>
      <w:tr w:rsidR="007E605E" w:rsidRPr="007E605E" w:rsidTr="007E605E">
        <w:tc>
          <w:tcPr>
            <w:tcW w:w="1284"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04" w:name="n312"/>
            <w:bookmarkEnd w:id="304"/>
            <w:r w:rsidRPr="007E605E">
              <w:rPr>
                <w:rFonts w:ascii="Times New Roman" w:eastAsia="Times New Roman" w:hAnsi="Times New Roman" w:cs="Times New Roman"/>
                <w:sz w:val="24"/>
                <w:szCs w:val="24"/>
                <w:lang w:eastAsia="ru-RU"/>
              </w:rPr>
              <w:t>Найменування елемента</w:t>
            </w:r>
          </w:p>
        </w:tc>
        <w:tc>
          <w:tcPr>
            <w:tcW w:w="2064"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Маса елемента у сухому, крихкому, порошкоподібному або м’якому матеріалі іграшки, мг/кг</w:t>
            </w:r>
          </w:p>
        </w:tc>
        <w:tc>
          <w:tcPr>
            <w:tcW w:w="1632"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Маса елемента у рідкому або клейкому матеріалі іграшки, мг/кг</w:t>
            </w:r>
          </w:p>
        </w:tc>
        <w:tc>
          <w:tcPr>
            <w:tcW w:w="2064"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Маса елемента у зішкрябаному матеріалі іграшки, мг/кг</w:t>
            </w:r>
          </w:p>
        </w:tc>
      </w:tr>
      <w:tr w:rsidR="007E605E" w:rsidRPr="007E605E" w:rsidTr="007E605E">
        <w:tc>
          <w:tcPr>
            <w:tcW w:w="1284"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Алюміній</w:t>
            </w:r>
          </w:p>
        </w:tc>
        <w:tc>
          <w:tcPr>
            <w:tcW w:w="2064"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5 625</w:t>
            </w:r>
          </w:p>
        </w:tc>
        <w:tc>
          <w:tcPr>
            <w:tcW w:w="1632"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1 406</w:t>
            </w:r>
          </w:p>
        </w:tc>
        <w:tc>
          <w:tcPr>
            <w:tcW w:w="2064"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70 000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Сурма</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45</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11,3</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560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Миш’як</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3,8</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0,9</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47</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Барій</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1500</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375</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18750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Бор</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1 200</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300</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15 000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Кадмій</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1,3</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0,3</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17</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Хром (III)</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37,5</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9,4</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460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Хром (VI)</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0,02</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0,005</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0,2</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Кобальт</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10,5</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2,6</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130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Мідь</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622,5</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156</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7700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Свинець</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0,5</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23</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Марганець</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1 200</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300</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15000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Ртуть</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7,5</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1,9</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94</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Нікель</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75</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18,8</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930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Селен</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37,5</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9,4</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460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Стронцій</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4 500</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1 125</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56 000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Олово</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15 000</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3 750</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180 000</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Олово органічне</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0,9</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0,2</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w:t>
            </w:r>
          </w:p>
        </w:tc>
      </w:tr>
      <w:tr w:rsidR="007E605E" w:rsidRPr="007E605E" w:rsidTr="007E605E">
        <w:tc>
          <w:tcPr>
            <w:tcW w:w="128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Цинк</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3 750</w:t>
            </w:r>
          </w:p>
        </w:tc>
        <w:tc>
          <w:tcPr>
            <w:tcW w:w="1632"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938</w:t>
            </w:r>
          </w:p>
        </w:tc>
        <w:tc>
          <w:tcPr>
            <w:tcW w:w="2064"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46 000</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5" w:name="n313"/>
      <w:bookmarkEnd w:id="305"/>
      <w:r w:rsidRPr="007E605E">
        <w:rPr>
          <w:rFonts w:ascii="Times New Roman" w:eastAsia="Times New Roman" w:hAnsi="Times New Roman" w:cs="Times New Roman"/>
          <w:sz w:val="24"/>
          <w:szCs w:val="24"/>
          <w:lang w:eastAsia="ru-RU"/>
        </w:rPr>
        <w:t>Ці граничні значення не поширюються на іграшку або її складові частини, які внаслідок їх доступності, призначення, об’єму або маси чітко виключають будь-яку небезпеку, пов’язану із смоктанням, облизуванням, ковтанням чи тривалим контактом із шкірою під час використання таких іграшок за призначенням відповідно до абзацу першого </w:t>
      </w:r>
      <w:hyperlink r:id="rId107" w:anchor="n100" w:history="1">
        <w:r w:rsidRPr="007E605E">
          <w:rPr>
            <w:rFonts w:ascii="Times New Roman" w:eastAsia="Times New Roman" w:hAnsi="Times New Roman" w:cs="Times New Roman"/>
            <w:color w:val="006600"/>
            <w:sz w:val="24"/>
            <w:szCs w:val="24"/>
            <w:u w:val="single"/>
            <w:lang w:eastAsia="ru-RU"/>
          </w:rPr>
          <w:t>пункту 34</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06" w:name="n314"/>
      <w:bookmarkEnd w:id="306"/>
      <w:r w:rsidRPr="007E605E">
        <w:rPr>
          <w:rFonts w:ascii="Times New Roman" w:eastAsia="Times New Roman" w:hAnsi="Times New Roman" w:cs="Times New Roman"/>
          <w:b/>
          <w:bCs/>
          <w:sz w:val="28"/>
          <w:lang w:eastAsia="ru-RU"/>
        </w:rPr>
        <w:t>Електричні властивості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7" w:name="n315"/>
      <w:bookmarkEnd w:id="307"/>
      <w:r w:rsidRPr="007E605E">
        <w:rPr>
          <w:rFonts w:ascii="Times New Roman" w:eastAsia="Times New Roman" w:hAnsi="Times New Roman" w:cs="Times New Roman"/>
          <w:sz w:val="24"/>
          <w:szCs w:val="24"/>
          <w:lang w:eastAsia="ru-RU"/>
        </w:rPr>
        <w:t>26. Іграшки не повинні працювати від джерела електричної енергії з номінальною напругою вище 24 В постійного струму або еквівалентним значенням напруги змінного струму, її доступні частини не повинні перебувати під напругою, що перевищує 24 В постійного струму або еквівалентне значення напруги змінного струму.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8" w:name="n316"/>
      <w:bookmarkEnd w:id="308"/>
      <w:r w:rsidRPr="007E605E">
        <w:rPr>
          <w:rFonts w:ascii="Times New Roman" w:eastAsia="Times New Roman" w:hAnsi="Times New Roman" w:cs="Times New Roman"/>
          <w:sz w:val="24"/>
          <w:szCs w:val="24"/>
          <w:lang w:eastAsia="ru-RU"/>
        </w:rPr>
        <w:t>Усередині іграшки напруга не повинна перевищувати 24 В постійного струму або еквівалентне значення напруги змінного струму, крім випадку, коли комбінація напруги і струму не призводить до жодного ризику чи шкідливого електричного удару навіть у разі, коли іграшка поламана.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09" w:name="n317"/>
      <w:bookmarkEnd w:id="309"/>
      <w:r w:rsidRPr="007E605E">
        <w:rPr>
          <w:rFonts w:ascii="Times New Roman" w:eastAsia="Times New Roman" w:hAnsi="Times New Roman" w:cs="Times New Roman"/>
          <w:sz w:val="24"/>
          <w:szCs w:val="24"/>
          <w:lang w:eastAsia="ru-RU"/>
        </w:rPr>
        <w:lastRenderedPageBreak/>
        <w:t>27. Частини іграшки, які підключені або призначені для підключення до джерела електричної енергії, здатного спричинити електричний удар, разом із шнурами або іншими провідниками, через які електрична енергія подається на такі частини іграшки, повинні бути належним чином ізольовані та механічно захищені для запобігання ризику виникнення електричного удару.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0" w:name="n318"/>
      <w:bookmarkEnd w:id="310"/>
      <w:r w:rsidRPr="007E605E">
        <w:rPr>
          <w:rFonts w:ascii="Times New Roman" w:eastAsia="Times New Roman" w:hAnsi="Times New Roman" w:cs="Times New Roman"/>
          <w:sz w:val="24"/>
          <w:szCs w:val="24"/>
          <w:lang w:eastAsia="ru-RU"/>
        </w:rPr>
        <w:t>28. Електричні іграшки повинні бути розроблені та виготовлені таким чином, щоб забезпечувати за максимальної температури, якої досягають усі доступні зовнішні поверхні іграшок, неможливість спричинення опіків у разі торкання до них.</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1" w:name="n319"/>
      <w:bookmarkEnd w:id="311"/>
      <w:r w:rsidRPr="007E605E">
        <w:rPr>
          <w:rFonts w:ascii="Times New Roman" w:eastAsia="Times New Roman" w:hAnsi="Times New Roman" w:cs="Times New Roman"/>
          <w:sz w:val="24"/>
          <w:szCs w:val="24"/>
          <w:lang w:eastAsia="ru-RU"/>
        </w:rPr>
        <w:t>29. Іграшки повинні відповідати вимогам електричної безпечності в умовах передбачуваного пошкодження.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2" w:name="n320"/>
      <w:bookmarkEnd w:id="312"/>
      <w:r w:rsidRPr="007E605E">
        <w:rPr>
          <w:rFonts w:ascii="Times New Roman" w:eastAsia="Times New Roman" w:hAnsi="Times New Roman" w:cs="Times New Roman"/>
          <w:sz w:val="24"/>
          <w:szCs w:val="24"/>
          <w:lang w:eastAsia="ru-RU"/>
        </w:rPr>
        <w:t>30. Електричні іграшки не повинні створювати пожежної небезпеки.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3" w:name="n321"/>
      <w:bookmarkEnd w:id="313"/>
      <w:r w:rsidRPr="007E605E">
        <w:rPr>
          <w:rFonts w:ascii="Times New Roman" w:eastAsia="Times New Roman" w:hAnsi="Times New Roman" w:cs="Times New Roman"/>
          <w:sz w:val="24"/>
          <w:szCs w:val="24"/>
          <w:lang w:eastAsia="ru-RU"/>
        </w:rPr>
        <w:t>31. Електричні іграшки повинні бути розроблені і виготовлені таким чином, щоб електричні, магнітні і електромагнітні поля та інше випромінювання, створювані ними, були обмежені до рівня, необхідного для роботи іграшки, та повинні функціонувати на рівні безпеки відповідно до загального рівня досягнень науки і техніки у сфері безпечності.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4" w:name="n322"/>
      <w:bookmarkEnd w:id="314"/>
      <w:r w:rsidRPr="007E605E">
        <w:rPr>
          <w:rFonts w:ascii="Times New Roman" w:eastAsia="Times New Roman" w:hAnsi="Times New Roman" w:cs="Times New Roman"/>
          <w:sz w:val="24"/>
          <w:szCs w:val="24"/>
          <w:lang w:eastAsia="ru-RU"/>
        </w:rPr>
        <w:t>32. Іграшки, що мають електронну систему управління, повинні розроблятися і виготовлятися у такий спосіб, що забезпечує їх безпечну роботу, навіть у разі, коли електронна система почала працювати неправильно або вийшла з ладу внаслідок аварії системи управління чи зовнішнього фактора.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5" w:name="n323"/>
      <w:bookmarkEnd w:id="315"/>
      <w:r w:rsidRPr="007E605E">
        <w:rPr>
          <w:rFonts w:ascii="Times New Roman" w:eastAsia="Times New Roman" w:hAnsi="Times New Roman" w:cs="Times New Roman"/>
          <w:sz w:val="24"/>
          <w:szCs w:val="24"/>
          <w:lang w:eastAsia="ru-RU"/>
        </w:rPr>
        <w:t>33. Іграшки повинні розроблятися та виготовлятися в такий спосіб, щоб вони не становили будь-яких небезпек здоров’ю або ризику ушкодження очей чи шкіри лазером, світловипромінювальними діодами (LEDs) або будь-яким іншим типом випромінювання.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6" w:name="n324"/>
      <w:bookmarkEnd w:id="316"/>
      <w:r w:rsidRPr="007E605E">
        <w:rPr>
          <w:rFonts w:ascii="Times New Roman" w:eastAsia="Times New Roman" w:hAnsi="Times New Roman" w:cs="Times New Roman"/>
          <w:sz w:val="24"/>
          <w:szCs w:val="24"/>
          <w:lang w:eastAsia="ru-RU"/>
        </w:rPr>
        <w:t>34. Електричний трансформатор іграшки не повинен бути вбудованою частиною іграшки.</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17" w:name="n325"/>
      <w:bookmarkEnd w:id="317"/>
      <w:r w:rsidRPr="007E605E">
        <w:rPr>
          <w:rFonts w:ascii="Times New Roman" w:eastAsia="Times New Roman" w:hAnsi="Times New Roman" w:cs="Times New Roman"/>
          <w:b/>
          <w:bCs/>
          <w:sz w:val="28"/>
          <w:lang w:eastAsia="ru-RU"/>
        </w:rPr>
        <w:t>Гігієна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8" w:name="n326"/>
      <w:bookmarkEnd w:id="318"/>
      <w:r w:rsidRPr="007E605E">
        <w:rPr>
          <w:rFonts w:ascii="Times New Roman" w:eastAsia="Times New Roman" w:hAnsi="Times New Roman" w:cs="Times New Roman"/>
          <w:sz w:val="24"/>
          <w:szCs w:val="24"/>
          <w:lang w:eastAsia="ru-RU"/>
        </w:rPr>
        <w:t>35. Іграшки повинні розроблятися та виготовлятися відповідно до вимог гігієни і чистоти з метою недопущення будь-якого ризику інфікування, захворювання або зараження.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19" w:name="n327"/>
      <w:bookmarkEnd w:id="319"/>
      <w:r w:rsidRPr="007E605E">
        <w:rPr>
          <w:rFonts w:ascii="Times New Roman" w:eastAsia="Times New Roman" w:hAnsi="Times New Roman" w:cs="Times New Roman"/>
          <w:sz w:val="24"/>
          <w:szCs w:val="24"/>
          <w:lang w:eastAsia="ru-RU"/>
        </w:rPr>
        <w:t>36. Іграшка, призначена для дітей віком до 36 місяців, повинна розроблятися та виготовлятися у такий спосіб, що забезпечує можливість її чищення. У зв’язку з цим іграшка з тканини повинна бути придатна до прання, крім іграшки, що містить механізм, який може пошкодитися від води під час прання. Така іграшка повинна відповідати вимогам безпечності після її чищення згідно з інструкціями виробника.</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20" w:name="n328"/>
      <w:bookmarkEnd w:id="320"/>
      <w:r w:rsidRPr="007E605E">
        <w:rPr>
          <w:rFonts w:ascii="Times New Roman" w:eastAsia="Times New Roman" w:hAnsi="Times New Roman" w:cs="Times New Roman"/>
          <w:b/>
          <w:bCs/>
          <w:sz w:val="28"/>
          <w:lang w:eastAsia="ru-RU"/>
        </w:rPr>
        <w:t>Радіоактивність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21" w:name="n329"/>
      <w:bookmarkEnd w:id="321"/>
      <w:r w:rsidRPr="007E605E">
        <w:rPr>
          <w:rFonts w:ascii="Times New Roman" w:eastAsia="Times New Roman" w:hAnsi="Times New Roman" w:cs="Times New Roman"/>
          <w:sz w:val="24"/>
          <w:szCs w:val="24"/>
          <w:lang w:eastAsia="ru-RU"/>
        </w:rPr>
        <w:t>37. Іграшки повинні відповідати всім вимогам, установленим законодавством щодо радіаційної безпеки.</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22" w:name="n330"/>
      <w:bookmarkEnd w:id="322"/>
      <w:r w:rsidRPr="007E605E">
        <w:rPr>
          <w:rFonts w:ascii="Times New Roman" w:eastAsia="Times New Roman" w:hAnsi="Times New Roman" w:cs="Times New Roman"/>
          <w:b/>
          <w:bCs/>
          <w:sz w:val="28"/>
          <w:lang w:eastAsia="ru-RU"/>
        </w:rPr>
        <w:t>Доповнення А</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23" w:name="n331"/>
      <w:bookmarkEnd w:id="323"/>
      <w:r w:rsidRPr="007E605E">
        <w:rPr>
          <w:rFonts w:ascii="Times New Roman" w:eastAsia="Times New Roman" w:hAnsi="Times New Roman" w:cs="Times New Roman"/>
          <w:sz w:val="24"/>
          <w:szCs w:val="24"/>
          <w:lang w:eastAsia="ru-RU"/>
        </w:rPr>
        <w:t>38. Перелік речовин, які класифікуються як канцерогенні, мутагенні або токсичні для відтворення, і їх дозволене (можливе) використання згідно з пунктами </w:t>
      </w:r>
      <w:hyperlink r:id="rId108" w:anchor="n291" w:history="1">
        <w:r w:rsidRPr="007E605E">
          <w:rPr>
            <w:rFonts w:ascii="Times New Roman" w:eastAsia="Times New Roman" w:hAnsi="Times New Roman" w:cs="Times New Roman"/>
            <w:color w:val="006600"/>
            <w:sz w:val="24"/>
            <w:szCs w:val="24"/>
            <w:u w:val="single"/>
            <w:lang w:eastAsia="ru-RU"/>
          </w:rPr>
          <w:t>18-20</w:t>
        </w:r>
      </w:hyperlink>
      <w:r w:rsidRPr="007E605E">
        <w:rPr>
          <w:rFonts w:ascii="Times New Roman" w:eastAsia="Times New Roman" w:hAnsi="Times New Roman" w:cs="Times New Roman"/>
          <w:sz w:val="24"/>
          <w:szCs w:val="24"/>
          <w:lang w:eastAsia="ru-RU"/>
        </w:rPr>
        <w:t> цього додатка наведені в таблиці 4.</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24" w:name="n332"/>
      <w:bookmarkEnd w:id="324"/>
      <w:r w:rsidRPr="007E605E">
        <w:rPr>
          <w:rFonts w:ascii="Times New Roman" w:eastAsia="Times New Roman" w:hAnsi="Times New Roman" w:cs="Times New Roman"/>
          <w:sz w:val="24"/>
          <w:szCs w:val="24"/>
          <w:lang w:eastAsia="ru-RU"/>
        </w:rPr>
        <w:t>Таблиця 4</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322"/>
        <w:gridCol w:w="3070"/>
        <w:gridCol w:w="4059"/>
      </w:tblGrid>
      <w:tr w:rsidR="007E605E" w:rsidRPr="007E605E" w:rsidTr="007E605E">
        <w:trPr>
          <w:trHeight w:val="12"/>
        </w:trPr>
        <w:tc>
          <w:tcPr>
            <w:tcW w:w="1860"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12" w:lineRule="atLeast"/>
              <w:jc w:val="center"/>
              <w:rPr>
                <w:rFonts w:ascii="Times New Roman" w:eastAsia="Times New Roman" w:hAnsi="Times New Roman" w:cs="Times New Roman"/>
                <w:sz w:val="24"/>
                <w:szCs w:val="24"/>
                <w:lang w:eastAsia="ru-RU"/>
              </w:rPr>
            </w:pPr>
            <w:bookmarkStart w:id="325" w:name="n333"/>
            <w:bookmarkEnd w:id="325"/>
            <w:r w:rsidRPr="007E605E">
              <w:rPr>
                <w:rFonts w:ascii="Times New Roman" w:eastAsia="Times New Roman" w:hAnsi="Times New Roman" w:cs="Times New Roman"/>
                <w:sz w:val="24"/>
                <w:szCs w:val="24"/>
                <w:lang w:eastAsia="ru-RU"/>
              </w:rPr>
              <w:t>Найменування речовини</w:t>
            </w:r>
          </w:p>
        </w:tc>
        <w:tc>
          <w:tcPr>
            <w:tcW w:w="2460"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12" w:lineRule="atLeast"/>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Класифікація</w:t>
            </w:r>
          </w:p>
        </w:tc>
        <w:tc>
          <w:tcPr>
            <w:tcW w:w="3252"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12" w:lineRule="atLeast"/>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Вид дозволеного використання</w:t>
            </w:r>
          </w:p>
        </w:tc>
      </w:tr>
      <w:tr w:rsidR="007E605E" w:rsidRPr="007E605E" w:rsidTr="007E605E">
        <w:trPr>
          <w:trHeight w:val="12"/>
        </w:trPr>
        <w:tc>
          <w:tcPr>
            <w:tcW w:w="1860" w:type="dxa"/>
            <w:tcBorders>
              <w:top w:val="single" w:sz="4" w:space="0" w:color="000000"/>
              <w:left w:val="nil"/>
              <w:bottom w:val="nil"/>
              <w:right w:val="nil"/>
            </w:tcBorders>
            <w:hideMark/>
          </w:tcPr>
          <w:p w:rsidR="007E605E" w:rsidRPr="007E605E" w:rsidRDefault="007E605E" w:rsidP="007E605E">
            <w:pPr>
              <w:spacing w:before="116" w:after="116" w:line="12" w:lineRule="atLeast"/>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Нікель</w:t>
            </w:r>
          </w:p>
        </w:tc>
        <w:tc>
          <w:tcPr>
            <w:tcW w:w="2460" w:type="dxa"/>
            <w:tcBorders>
              <w:top w:val="single" w:sz="4" w:space="0" w:color="000000"/>
              <w:left w:val="nil"/>
              <w:bottom w:val="nil"/>
              <w:right w:val="nil"/>
            </w:tcBorders>
            <w:hideMark/>
          </w:tcPr>
          <w:p w:rsidR="007E605E" w:rsidRPr="007E605E" w:rsidRDefault="007E605E" w:rsidP="007E605E">
            <w:pPr>
              <w:spacing w:before="116" w:after="116" w:line="12" w:lineRule="atLeast"/>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КМТ 2 (Канцероген 2 категорії)</w:t>
            </w:r>
          </w:p>
        </w:tc>
        <w:tc>
          <w:tcPr>
            <w:tcW w:w="3252"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у іграшках та компонентах іграшок, виготовлених із нержавіючої сталі</w:t>
            </w:r>
          </w:p>
          <w:p w:rsidR="007E605E" w:rsidRPr="007E605E" w:rsidRDefault="007E605E" w:rsidP="007E605E">
            <w:pPr>
              <w:spacing w:before="116" w:after="116" w:line="12" w:lineRule="atLeast"/>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у компонентах іграшок, що призначені для проведення електричної енергії</w:t>
            </w:r>
          </w:p>
        </w:tc>
      </w:tr>
    </w:tbl>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26" w:name="n334"/>
      <w:bookmarkEnd w:id="326"/>
      <w:r w:rsidRPr="007E605E">
        <w:rPr>
          <w:rFonts w:ascii="Times New Roman" w:eastAsia="Times New Roman" w:hAnsi="Times New Roman" w:cs="Times New Roman"/>
          <w:b/>
          <w:bCs/>
          <w:sz w:val="28"/>
          <w:lang w:eastAsia="ru-RU"/>
        </w:rPr>
        <w:t>Доповнення Б</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27" w:name="n335"/>
      <w:bookmarkEnd w:id="327"/>
      <w:r w:rsidRPr="007E605E">
        <w:rPr>
          <w:rFonts w:ascii="Times New Roman" w:eastAsia="Times New Roman" w:hAnsi="Times New Roman" w:cs="Times New Roman"/>
          <w:b/>
          <w:bCs/>
          <w:sz w:val="28"/>
          <w:lang w:eastAsia="ru-RU"/>
        </w:rPr>
        <w:t>Класифікація речовин та сумішей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28" w:name="n336"/>
      <w:bookmarkEnd w:id="328"/>
      <w:r w:rsidRPr="007E605E">
        <w:rPr>
          <w:rFonts w:ascii="Times New Roman" w:eastAsia="Times New Roman" w:hAnsi="Times New Roman" w:cs="Times New Roman"/>
          <w:sz w:val="24"/>
          <w:szCs w:val="24"/>
          <w:lang w:eastAsia="ru-RU"/>
        </w:rPr>
        <w:t>39. Критеріями, що застосовуються для класифікації речовин та сумішей для цілей </w:t>
      </w:r>
      <w:hyperlink r:id="rId109" w:anchor="n281" w:history="1">
        <w:r w:rsidRPr="007E605E">
          <w:rPr>
            <w:rFonts w:ascii="Times New Roman" w:eastAsia="Times New Roman" w:hAnsi="Times New Roman" w:cs="Times New Roman"/>
            <w:color w:val="006600"/>
            <w:sz w:val="24"/>
            <w:szCs w:val="24"/>
            <w:u w:val="single"/>
            <w:lang w:eastAsia="ru-RU"/>
          </w:rPr>
          <w:t>пункту 13</w:t>
        </w:r>
      </w:hyperlink>
      <w:r w:rsidRPr="007E605E">
        <w:rPr>
          <w:rFonts w:ascii="Times New Roman" w:eastAsia="Times New Roman" w:hAnsi="Times New Roman" w:cs="Times New Roman"/>
          <w:sz w:val="24"/>
          <w:szCs w:val="24"/>
          <w:lang w:eastAsia="ru-RU"/>
        </w:rPr>
        <w:t> цього додатка, є відповідність речовини чи суміші критеріям для будь-яких класів небезпеки або категорій, визначених у додатку 1 до Регламенту ЄС 1272/2008:</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29" w:name="n337"/>
      <w:bookmarkEnd w:id="329"/>
      <w:r w:rsidRPr="007E605E">
        <w:rPr>
          <w:rFonts w:ascii="Times New Roman" w:eastAsia="Times New Roman" w:hAnsi="Times New Roman" w:cs="Times New Roman"/>
          <w:sz w:val="24"/>
          <w:szCs w:val="24"/>
          <w:lang w:eastAsia="ru-RU"/>
        </w:rPr>
        <w:t>класам небезпеки 2.1-2.4, 2.6 і 2.7;</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0" w:name="n338"/>
      <w:bookmarkEnd w:id="330"/>
      <w:r w:rsidRPr="007E605E">
        <w:rPr>
          <w:rFonts w:ascii="Times New Roman" w:eastAsia="Times New Roman" w:hAnsi="Times New Roman" w:cs="Times New Roman"/>
          <w:sz w:val="24"/>
          <w:szCs w:val="24"/>
          <w:lang w:eastAsia="ru-RU"/>
        </w:rPr>
        <w:t>класам небезпеки 2.8 типів А і В, 2.9, 2.10, 2.12, 2.13 категорій 1 і 2, 2.14 категорій 1 і 2 типів А-F;</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1" w:name="n339"/>
      <w:bookmarkEnd w:id="331"/>
      <w:r w:rsidRPr="007E605E">
        <w:rPr>
          <w:rFonts w:ascii="Times New Roman" w:eastAsia="Times New Roman" w:hAnsi="Times New Roman" w:cs="Times New Roman"/>
          <w:sz w:val="24"/>
          <w:szCs w:val="24"/>
          <w:lang w:eastAsia="ru-RU"/>
        </w:rPr>
        <w:t>класам небезпеки 3.1-3.6;</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2" w:name="n340"/>
      <w:bookmarkEnd w:id="332"/>
      <w:r w:rsidRPr="007E605E">
        <w:rPr>
          <w:rFonts w:ascii="Times New Roman" w:eastAsia="Times New Roman" w:hAnsi="Times New Roman" w:cs="Times New Roman"/>
          <w:sz w:val="24"/>
          <w:szCs w:val="24"/>
          <w:lang w:eastAsia="ru-RU"/>
        </w:rPr>
        <w:t>класам небезпеки 3.7 щодо несприятливих впливів на статеву функцію та функцію народжуваності або на розвиток, 3.8 щодо впливів інших, ніж наркотичні впливи, 3.9 і 3.10;</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3" w:name="n341"/>
      <w:bookmarkEnd w:id="333"/>
      <w:r w:rsidRPr="007E605E">
        <w:rPr>
          <w:rFonts w:ascii="Times New Roman" w:eastAsia="Times New Roman" w:hAnsi="Times New Roman" w:cs="Times New Roman"/>
          <w:sz w:val="24"/>
          <w:szCs w:val="24"/>
          <w:lang w:eastAsia="ru-RU"/>
        </w:rPr>
        <w:t>класу небезпеки 4.1;</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4" w:name="n342"/>
      <w:bookmarkEnd w:id="334"/>
      <w:r w:rsidRPr="007E605E">
        <w:rPr>
          <w:rFonts w:ascii="Times New Roman" w:eastAsia="Times New Roman" w:hAnsi="Times New Roman" w:cs="Times New Roman"/>
          <w:sz w:val="24"/>
          <w:szCs w:val="24"/>
          <w:lang w:eastAsia="ru-RU"/>
        </w:rPr>
        <w:t>класу небезпеки 5.1.</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5" w:name="n343"/>
      <w:bookmarkEnd w:id="335"/>
      <w:r w:rsidRPr="007E605E">
        <w:rPr>
          <w:rFonts w:ascii="Times New Roman" w:eastAsia="Times New Roman" w:hAnsi="Times New Roman" w:cs="Times New Roman"/>
          <w:sz w:val="24"/>
          <w:szCs w:val="24"/>
          <w:lang w:eastAsia="ru-RU"/>
        </w:rPr>
        <w:t>40. Відповідні концентрації для класифікації сумішей таких речовин повинні визначатися відповідно до Регламенту ЄС 1272/2008.</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6" w:name="n344"/>
      <w:bookmarkEnd w:id="336"/>
      <w:r w:rsidRPr="007E605E">
        <w:rPr>
          <w:rFonts w:ascii="Times New Roman" w:eastAsia="Times New Roman" w:hAnsi="Times New Roman" w:cs="Times New Roman"/>
          <w:sz w:val="24"/>
          <w:szCs w:val="24"/>
          <w:lang w:eastAsia="ru-RU"/>
        </w:rPr>
        <w:t>41. Категоріями речовин та сумішей, що класифіковані як канцерогенні, мутагенні або токсичні для відтворення, для цілей </w:t>
      </w:r>
      <w:hyperlink r:id="rId110" w:anchor="n291" w:history="1">
        <w:r w:rsidRPr="007E605E">
          <w:rPr>
            <w:rFonts w:ascii="Times New Roman" w:eastAsia="Times New Roman" w:hAnsi="Times New Roman" w:cs="Times New Roman"/>
            <w:color w:val="006600"/>
            <w:sz w:val="24"/>
            <w:szCs w:val="24"/>
            <w:u w:val="single"/>
            <w:lang w:eastAsia="ru-RU"/>
          </w:rPr>
          <w:t>пункту 18</w:t>
        </w:r>
      </w:hyperlink>
      <w:r w:rsidRPr="007E605E">
        <w:rPr>
          <w:rFonts w:ascii="Times New Roman" w:eastAsia="Times New Roman" w:hAnsi="Times New Roman" w:cs="Times New Roman"/>
          <w:sz w:val="24"/>
          <w:szCs w:val="24"/>
          <w:lang w:eastAsia="ru-RU"/>
        </w:rPr>
        <w:t> цього додатка є:</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7" w:name="n345"/>
      <w:bookmarkEnd w:id="337"/>
      <w:r w:rsidRPr="007E605E">
        <w:rPr>
          <w:rFonts w:ascii="Times New Roman" w:eastAsia="Times New Roman" w:hAnsi="Times New Roman" w:cs="Times New Roman"/>
          <w:sz w:val="24"/>
          <w:szCs w:val="24"/>
          <w:lang w:eastAsia="ru-RU"/>
        </w:rPr>
        <w:t>речовин, що класифіковані як канцерогенні, мутагенні або токсичні для відтворення, - категорії 1А та 1В згідно з Регламентом ЄС 1272/2008;</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8" w:name="n346"/>
      <w:bookmarkEnd w:id="338"/>
      <w:r w:rsidRPr="007E605E">
        <w:rPr>
          <w:rFonts w:ascii="Times New Roman" w:eastAsia="Times New Roman" w:hAnsi="Times New Roman" w:cs="Times New Roman"/>
          <w:sz w:val="24"/>
          <w:szCs w:val="24"/>
          <w:lang w:eastAsia="ru-RU"/>
        </w:rPr>
        <w:t>сумішей, що класифіковані як канцерогенні, мутагенні або токсичні для відтворення, - категорії 1А та 1В згідно з Регламентом ЄС 1272/2008.</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39" w:name="n347"/>
      <w:bookmarkEnd w:id="339"/>
      <w:r w:rsidRPr="007E605E">
        <w:rPr>
          <w:rFonts w:ascii="Times New Roman" w:eastAsia="Times New Roman" w:hAnsi="Times New Roman" w:cs="Times New Roman"/>
          <w:sz w:val="24"/>
          <w:szCs w:val="24"/>
          <w:lang w:eastAsia="ru-RU"/>
        </w:rPr>
        <w:t>42. Категоріями речовин та сумішей, що класифікуються як канцерогенні, мутагенні або токсичні для відтворення, для цілей </w:t>
      </w:r>
      <w:hyperlink r:id="rId111" w:anchor="n294" w:history="1">
        <w:r w:rsidRPr="007E605E">
          <w:rPr>
            <w:rFonts w:ascii="Times New Roman" w:eastAsia="Times New Roman" w:hAnsi="Times New Roman" w:cs="Times New Roman"/>
            <w:color w:val="006600"/>
            <w:sz w:val="24"/>
            <w:szCs w:val="24"/>
            <w:u w:val="single"/>
            <w:lang w:eastAsia="ru-RU"/>
          </w:rPr>
          <w:t>пункту 19</w:t>
        </w:r>
      </w:hyperlink>
      <w:r w:rsidRPr="007E605E">
        <w:rPr>
          <w:rFonts w:ascii="Times New Roman" w:eastAsia="Times New Roman" w:hAnsi="Times New Roman" w:cs="Times New Roman"/>
          <w:sz w:val="24"/>
          <w:szCs w:val="24"/>
          <w:lang w:eastAsia="ru-RU"/>
        </w:rPr>
        <w:t> цього додатка є:</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40" w:name="n348"/>
      <w:bookmarkEnd w:id="340"/>
      <w:r w:rsidRPr="007E605E">
        <w:rPr>
          <w:rFonts w:ascii="Times New Roman" w:eastAsia="Times New Roman" w:hAnsi="Times New Roman" w:cs="Times New Roman"/>
          <w:sz w:val="24"/>
          <w:szCs w:val="24"/>
          <w:lang w:eastAsia="ru-RU"/>
        </w:rPr>
        <w:t>речовин, що класифіковані як канцерогенні, мутагенні або токсичні для відтворення, - категорія 2 згідно з Регламентом ЄС 1272/2008;</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41" w:name="n349"/>
      <w:bookmarkEnd w:id="341"/>
      <w:r w:rsidRPr="007E605E">
        <w:rPr>
          <w:rFonts w:ascii="Times New Roman" w:eastAsia="Times New Roman" w:hAnsi="Times New Roman" w:cs="Times New Roman"/>
          <w:sz w:val="24"/>
          <w:szCs w:val="24"/>
          <w:lang w:eastAsia="ru-RU"/>
        </w:rPr>
        <w:t>сумішей, що класифіковані як канцерогенні, мутагенні або токсичні для відтворення, - категорія 2 згідно з Регламентом ЄС 1272/2008.</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42" w:name="n350"/>
      <w:bookmarkEnd w:id="342"/>
      <w:r w:rsidRPr="007E605E">
        <w:rPr>
          <w:rFonts w:ascii="Times New Roman" w:eastAsia="Times New Roman" w:hAnsi="Times New Roman" w:cs="Times New Roman"/>
          <w:b/>
          <w:bCs/>
          <w:sz w:val="28"/>
          <w:lang w:eastAsia="ru-RU"/>
        </w:rPr>
        <w:t>Доповнення С</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43" w:name="n351"/>
      <w:bookmarkEnd w:id="343"/>
      <w:r w:rsidRPr="007E605E">
        <w:rPr>
          <w:rFonts w:ascii="Times New Roman" w:eastAsia="Times New Roman" w:hAnsi="Times New Roman" w:cs="Times New Roman"/>
          <w:sz w:val="24"/>
          <w:szCs w:val="24"/>
          <w:lang w:eastAsia="ru-RU"/>
        </w:rPr>
        <w:t>43. Специфічні граничні значення для хімічних речовин, що використовуються в іграшках, призначених для дітей віком до 36 місяців, або в інших іграшках, призначених для потрапляння до рота, наведені в таблиці 5.</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44" w:name="n352"/>
      <w:bookmarkEnd w:id="344"/>
      <w:r w:rsidRPr="007E605E">
        <w:rPr>
          <w:rFonts w:ascii="Times New Roman" w:eastAsia="Times New Roman" w:hAnsi="Times New Roman" w:cs="Times New Roman"/>
          <w:sz w:val="24"/>
          <w:szCs w:val="24"/>
          <w:lang w:eastAsia="ru-RU"/>
        </w:rPr>
        <w:t>Таблиця 5</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774"/>
        <w:gridCol w:w="2180"/>
        <w:gridCol w:w="4497"/>
      </w:tblGrid>
      <w:tr w:rsidR="007E605E" w:rsidRPr="007E605E" w:rsidTr="007E605E">
        <w:tc>
          <w:tcPr>
            <w:tcW w:w="1716"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45" w:name="n353"/>
            <w:bookmarkEnd w:id="345"/>
            <w:r w:rsidRPr="007E605E">
              <w:rPr>
                <w:rFonts w:ascii="Times New Roman" w:eastAsia="Times New Roman" w:hAnsi="Times New Roman" w:cs="Times New Roman"/>
                <w:sz w:val="24"/>
                <w:szCs w:val="24"/>
                <w:lang w:eastAsia="ru-RU"/>
              </w:rPr>
              <w:t>Найменування речовини</w:t>
            </w:r>
          </w:p>
        </w:tc>
        <w:tc>
          <w:tcPr>
            <w:tcW w:w="1920"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 xml:space="preserve">Реєстраційний номер Хімічної реферативної </w:t>
            </w:r>
            <w:r w:rsidRPr="007E605E">
              <w:rPr>
                <w:rFonts w:ascii="Times New Roman" w:eastAsia="Times New Roman" w:hAnsi="Times New Roman" w:cs="Times New Roman"/>
                <w:sz w:val="24"/>
                <w:szCs w:val="24"/>
                <w:lang w:eastAsia="ru-RU"/>
              </w:rPr>
              <w:lastRenderedPageBreak/>
              <w:t>служби (CAS)</w:t>
            </w:r>
          </w:p>
        </w:tc>
        <w:tc>
          <w:tcPr>
            <w:tcW w:w="3960"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Граничне значення</w:t>
            </w:r>
          </w:p>
        </w:tc>
      </w:tr>
      <w:tr w:rsidR="007E605E" w:rsidRPr="007E605E" w:rsidTr="007E605E">
        <w:tc>
          <w:tcPr>
            <w:tcW w:w="1716"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Тріс (2-хлоретил) фосфат (ТХЕФ, трихлоретилфосфат)</w:t>
            </w:r>
          </w:p>
        </w:tc>
        <w:tc>
          <w:tcPr>
            <w:tcW w:w="1920"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115-96-8</w:t>
            </w:r>
          </w:p>
        </w:tc>
        <w:tc>
          <w:tcPr>
            <w:tcW w:w="3960" w:type="dxa"/>
            <w:tcBorders>
              <w:top w:val="single" w:sz="4" w:space="0" w:color="000000"/>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 мг/кг (ліміт вмісту)</w:t>
            </w:r>
          </w:p>
        </w:tc>
      </w:tr>
      <w:tr w:rsidR="007E605E" w:rsidRPr="007E605E" w:rsidTr="007E605E">
        <w:tc>
          <w:tcPr>
            <w:tcW w:w="171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Тріс (2-хлор-1 метилетил) фосфат (ТСПП, трихлорпропілфосфат)</w:t>
            </w:r>
          </w:p>
        </w:tc>
        <w:tc>
          <w:tcPr>
            <w:tcW w:w="192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13674-84-5</w:t>
            </w:r>
          </w:p>
        </w:tc>
        <w:tc>
          <w:tcPr>
            <w:tcW w:w="39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 мг/кг (ліміт вмісту)</w:t>
            </w:r>
          </w:p>
        </w:tc>
      </w:tr>
      <w:tr w:rsidR="007E605E" w:rsidRPr="007E605E" w:rsidTr="007E605E">
        <w:tc>
          <w:tcPr>
            <w:tcW w:w="171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Тріс (2-хлор-1-(хлорметил) етил) фосфат</w:t>
            </w:r>
          </w:p>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(ТДХПФ, тріс (1,3-дихлор-2-пропіл) фосфат)</w:t>
            </w:r>
          </w:p>
        </w:tc>
        <w:tc>
          <w:tcPr>
            <w:tcW w:w="192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13674-87-8</w:t>
            </w:r>
          </w:p>
        </w:tc>
        <w:tc>
          <w:tcPr>
            <w:tcW w:w="39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 мг/кг (ліміт вмісту)</w:t>
            </w:r>
          </w:p>
        </w:tc>
      </w:tr>
      <w:tr w:rsidR="007E605E" w:rsidRPr="007E605E" w:rsidTr="007E605E">
        <w:tc>
          <w:tcPr>
            <w:tcW w:w="171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4,4’-ізопропіліден-діфенол (дифенілолпропан, бисфенол А)</w:t>
            </w:r>
          </w:p>
        </w:tc>
        <w:tc>
          <w:tcPr>
            <w:tcW w:w="192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80-05-7</w:t>
            </w:r>
          </w:p>
        </w:tc>
        <w:tc>
          <w:tcPr>
            <w:tcW w:w="3960" w:type="dxa"/>
            <w:tcBorders>
              <w:top w:val="nil"/>
              <w:left w:val="nil"/>
              <w:bottom w:val="nil"/>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0,1 мг/л (ліміт міграції) відповідно до методів аналізу згідно із стандартами ДСТУ EN 71-10:2008 та ДСТУ EN 71-11:2008</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46" w:name="n354"/>
      <w:bookmarkEnd w:id="346"/>
      <w:r w:rsidRPr="007E605E">
        <w:rPr>
          <w:rFonts w:ascii="Times New Roman" w:eastAsia="Times New Roman" w:hAnsi="Times New Roman" w:cs="Times New Roman"/>
          <w:sz w:val="24"/>
          <w:szCs w:val="24"/>
          <w:lang w:eastAsia="ru-RU"/>
        </w:rPr>
        <w:t>Граничне значення формаміду, що використовується в іграшці, наведене в таблиці 6.</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47" w:name="n355"/>
      <w:bookmarkEnd w:id="347"/>
      <w:r w:rsidRPr="007E605E">
        <w:rPr>
          <w:rFonts w:ascii="Times New Roman" w:eastAsia="Times New Roman" w:hAnsi="Times New Roman" w:cs="Times New Roman"/>
          <w:sz w:val="24"/>
          <w:szCs w:val="24"/>
          <w:lang w:eastAsia="ru-RU"/>
        </w:rPr>
        <w:t>Таблиця 6</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071"/>
        <w:gridCol w:w="2548"/>
        <w:gridCol w:w="4832"/>
      </w:tblGrid>
      <w:tr w:rsidR="007E605E" w:rsidRPr="007E605E" w:rsidTr="007E605E">
        <w:tc>
          <w:tcPr>
            <w:tcW w:w="1440"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48" w:name="n356"/>
            <w:bookmarkEnd w:id="348"/>
            <w:r w:rsidRPr="007E605E">
              <w:rPr>
                <w:rFonts w:ascii="Times New Roman" w:eastAsia="Times New Roman" w:hAnsi="Times New Roman" w:cs="Times New Roman"/>
                <w:sz w:val="24"/>
                <w:szCs w:val="24"/>
                <w:lang w:eastAsia="ru-RU"/>
              </w:rPr>
              <w:t>Найменування речовини</w:t>
            </w:r>
          </w:p>
        </w:tc>
        <w:tc>
          <w:tcPr>
            <w:tcW w:w="1968"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Реєстраційний номер Хімічної реферативної служби (CAS)</w:t>
            </w:r>
          </w:p>
        </w:tc>
        <w:tc>
          <w:tcPr>
            <w:tcW w:w="3732"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Граничне значення</w:t>
            </w:r>
          </w:p>
        </w:tc>
      </w:tr>
      <w:tr w:rsidR="007E605E" w:rsidRPr="007E605E" w:rsidTr="007E605E">
        <w:tc>
          <w:tcPr>
            <w:tcW w:w="1440"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Формамід</w:t>
            </w:r>
          </w:p>
        </w:tc>
        <w:tc>
          <w:tcPr>
            <w:tcW w:w="1968"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75-12-7</w:t>
            </w:r>
          </w:p>
        </w:tc>
        <w:tc>
          <w:tcPr>
            <w:tcW w:w="3732"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20 мкг/м</w:t>
            </w:r>
            <w:r w:rsidRPr="007E605E">
              <w:rPr>
                <w:rFonts w:ascii="Times New Roman" w:eastAsia="Times New Roman" w:hAnsi="Times New Roman" w:cs="Times New Roman"/>
                <w:b/>
                <w:bCs/>
                <w:sz w:val="2"/>
                <w:vertAlign w:val="superscript"/>
                <w:lang w:eastAsia="ru-RU"/>
              </w:rPr>
              <w:t>-</w:t>
            </w:r>
            <w:r w:rsidRPr="007E605E">
              <w:rPr>
                <w:rFonts w:ascii="Times New Roman" w:eastAsia="Times New Roman" w:hAnsi="Times New Roman" w:cs="Times New Roman"/>
                <w:b/>
                <w:bCs/>
                <w:sz w:val="16"/>
                <w:vertAlign w:val="superscript"/>
                <w:lang w:eastAsia="ru-RU"/>
              </w:rPr>
              <w:t>3</w:t>
            </w:r>
            <w:r w:rsidRPr="007E605E">
              <w:rPr>
                <w:rFonts w:ascii="Times New Roman" w:eastAsia="Times New Roman" w:hAnsi="Times New Roman" w:cs="Times New Roman"/>
                <w:sz w:val="24"/>
                <w:szCs w:val="24"/>
                <w:lang w:eastAsia="ru-RU"/>
              </w:rPr>
              <w:t> (ліміт вивільнення) максимально після 28 днів від початку випробувань щодо вивільнення речовин з пінопластикових матеріалів для іграшок, які містять понад</w:t>
            </w:r>
            <w:r w:rsidRPr="007E605E">
              <w:rPr>
                <w:rFonts w:ascii="Times New Roman" w:eastAsia="Times New Roman" w:hAnsi="Times New Roman" w:cs="Times New Roman"/>
                <w:sz w:val="24"/>
                <w:szCs w:val="24"/>
                <w:lang w:eastAsia="ru-RU"/>
              </w:rPr>
              <w:br/>
              <w:t>200 мг/кг речовини</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49" w:name="n357"/>
      <w:bookmarkEnd w:id="349"/>
      <w:r w:rsidRPr="007E605E">
        <w:rPr>
          <w:rFonts w:ascii="Times New Roman" w:eastAsia="Times New Roman" w:hAnsi="Times New Roman" w:cs="Times New Roman"/>
          <w:sz w:val="24"/>
          <w:szCs w:val="24"/>
          <w:lang w:eastAsia="ru-RU"/>
        </w:rPr>
        <w:t>Граничне значення бензизотіазола, що використовується в іграшках, наведене в таблиці 7.</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50" w:name="n358"/>
      <w:bookmarkEnd w:id="350"/>
      <w:r w:rsidRPr="007E605E">
        <w:rPr>
          <w:rFonts w:ascii="Times New Roman" w:eastAsia="Times New Roman" w:hAnsi="Times New Roman" w:cs="Times New Roman"/>
          <w:sz w:val="24"/>
          <w:szCs w:val="24"/>
          <w:lang w:eastAsia="ru-RU"/>
        </w:rPr>
        <w:t>Таблиця 7</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142"/>
        <w:gridCol w:w="2666"/>
        <w:gridCol w:w="4643"/>
      </w:tblGrid>
      <w:tr w:rsidR="007E605E" w:rsidRPr="007E605E" w:rsidTr="007E605E">
        <w:tc>
          <w:tcPr>
            <w:tcW w:w="1716"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51" w:name="n359"/>
            <w:bookmarkEnd w:id="351"/>
            <w:r w:rsidRPr="007E605E">
              <w:rPr>
                <w:rFonts w:ascii="Times New Roman" w:eastAsia="Times New Roman" w:hAnsi="Times New Roman" w:cs="Times New Roman"/>
                <w:sz w:val="24"/>
                <w:szCs w:val="24"/>
                <w:lang w:eastAsia="ru-RU"/>
              </w:rPr>
              <w:t>Найменування речовини</w:t>
            </w:r>
          </w:p>
        </w:tc>
        <w:tc>
          <w:tcPr>
            <w:tcW w:w="2136"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Реєстраційний номер Хімічної реферативної служби (CAS)</w:t>
            </w:r>
          </w:p>
        </w:tc>
        <w:tc>
          <w:tcPr>
            <w:tcW w:w="3720"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Граничне значення</w:t>
            </w:r>
          </w:p>
        </w:tc>
      </w:tr>
      <w:tr w:rsidR="007E605E" w:rsidRPr="007E605E" w:rsidTr="007E605E">
        <w:tc>
          <w:tcPr>
            <w:tcW w:w="1716"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1,2-бензизо-тіазол-3 (2Н)-он</w:t>
            </w:r>
          </w:p>
        </w:tc>
        <w:tc>
          <w:tcPr>
            <w:tcW w:w="2136"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2634-33-5</w:t>
            </w:r>
          </w:p>
        </w:tc>
        <w:tc>
          <w:tcPr>
            <w:tcW w:w="3720"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 мг/кг (ліміт вмісту) у матеріалах для іграшок на водній основі відповідно до методів аналізу згідно із стандартами ДСТУ EN 71-10:2008 та ДСТУ EN 71-11:2008</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52" w:name="n360"/>
      <w:bookmarkEnd w:id="352"/>
      <w:r w:rsidRPr="007E605E">
        <w:rPr>
          <w:rFonts w:ascii="Times New Roman" w:eastAsia="Times New Roman" w:hAnsi="Times New Roman" w:cs="Times New Roman"/>
          <w:sz w:val="24"/>
          <w:szCs w:val="24"/>
          <w:lang w:eastAsia="ru-RU"/>
        </w:rPr>
        <w:t>Граничні значення хлорметілізотіазолінона та метілізотіазолінона, що використовуються в іграшках, як окремо, так і в співвідношенні 3:1, наведені в таблиці 8.</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53" w:name="n361"/>
      <w:bookmarkEnd w:id="353"/>
      <w:r w:rsidRPr="007E605E">
        <w:rPr>
          <w:rFonts w:ascii="Times New Roman" w:eastAsia="Times New Roman" w:hAnsi="Times New Roman" w:cs="Times New Roman"/>
          <w:sz w:val="24"/>
          <w:szCs w:val="24"/>
          <w:lang w:eastAsia="ru-RU"/>
        </w:rPr>
        <w:t>Таблиця 8</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4244"/>
        <w:gridCol w:w="1954"/>
        <w:gridCol w:w="3253"/>
      </w:tblGrid>
      <w:tr w:rsidR="007E605E" w:rsidRPr="007E605E" w:rsidTr="007E605E">
        <w:tc>
          <w:tcPr>
            <w:tcW w:w="3444"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54" w:name="n362"/>
            <w:bookmarkEnd w:id="354"/>
            <w:r w:rsidRPr="007E605E">
              <w:rPr>
                <w:rFonts w:ascii="Times New Roman" w:eastAsia="Times New Roman" w:hAnsi="Times New Roman" w:cs="Times New Roman"/>
                <w:sz w:val="24"/>
                <w:szCs w:val="24"/>
                <w:lang w:eastAsia="ru-RU"/>
              </w:rPr>
              <w:lastRenderedPageBreak/>
              <w:t>Найменування речовини</w:t>
            </w:r>
          </w:p>
        </w:tc>
        <w:tc>
          <w:tcPr>
            <w:tcW w:w="1488"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Реєстраційний номер Хімічної реферативної служби (CAS)</w:t>
            </w:r>
          </w:p>
        </w:tc>
        <w:tc>
          <w:tcPr>
            <w:tcW w:w="2640"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Граничне значення</w:t>
            </w:r>
          </w:p>
        </w:tc>
      </w:tr>
      <w:tr w:rsidR="007E605E" w:rsidRPr="007E605E" w:rsidTr="007E605E">
        <w:trPr>
          <w:trHeight w:val="1392"/>
        </w:trPr>
        <w:tc>
          <w:tcPr>
            <w:tcW w:w="3444"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Реакційна суміш: 5-хлор-2-метіл-4-ізотіазолін-3-она з 2-метил-(2Н)-ізотіазол-3-оном (3:1)</w:t>
            </w:r>
          </w:p>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(СІТ/МІТ)</w:t>
            </w:r>
          </w:p>
        </w:tc>
        <w:tc>
          <w:tcPr>
            <w:tcW w:w="1488"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55965-84-9</w:t>
            </w:r>
          </w:p>
        </w:tc>
        <w:tc>
          <w:tcPr>
            <w:tcW w:w="2640"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 мг/кг (ліміт вмісту) у матеріалах для іграшок на водній основі</w:t>
            </w:r>
          </w:p>
        </w:tc>
      </w:tr>
      <w:tr w:rsidR="007E605E" w:rsidRPr="007E605E" w:rsidTr="007E605E">
        <w:tc>
          <w:tcPr>
            <w:tcW w:w="34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5-хлор-2-метил-4-ізотіазолін-3-он</w:t>
            </w:r>
          </w:p>
        </w:tc>
        <w:tc>
          <w:tcPr>
            <w:tcW w:w="1488"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26172-55-4</w:t>
            </w:r>
          </w:p>
        </w:tc>
        <w:tc>
          <w:tcPr>
            <w:tcW w:w="264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0,75 мг/кг (ліміт вмісту) у матеріалах для іграшок на водній основі</w:t>
            </w:r>
          </w:p>
        </w:tc>
      </w:tr>
      <w:tr w:rsidR="007E605E" w:rsidRPr="007E605E" w:rsidTr="007E605E">
        <w:tc>
          <w:tcPr>
            <w:tcW w:w="3444"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2-метил-(2Н)-ізотіазол-3-он</w:t>
            </w:r>
          </w:p>
        </w:tc>
        <w:tc>
          <w:tcPr>
            <w:tcW w:w="1488"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2682-20-4</w:t>
            </w:r>
          </w:p>
        </w:tc>
        <w:tc>
          <w:tcPr>
            <w:tcW w:w="264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0,25 мг/кг (ліміт вмісту) у матеріалах для іграшок на водній основі</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55" w:name="n363"/>
      <w:bookmarkEnd w:id="355"/>
      <w:r w:rsidRPr="007E605E">
        <w:rPr>
          <w:rFonts w:ascii="Times New Roman" w:eastAsia="Times New Roman" w:hAnsi="Times New Roman" w:cs="Times New Roman"/>
          <w:sz w:val="24"/>
          <w:szCs w:val="24"/>
          <w:lang w:eastAsia="ru-RU"/>
        </w:rPr>
        <w:t>Граничне значення фенолу, що використовується в іграшках, наведене в таблиці 9.</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56" w:name="n364"/>
      <w:bookmarkEnd w:id="356"/>
      <w:r w:rsidRPr="007E605E">
        <w:rPr>
          <w:rFonts w:ascii="Times New Roman" w:eastAsia="Times New Roman" w:hAnsi="Times New Roman" w:cs="Times New Roman"/>
          <w:sz w:val="24"/>
          <w:szCs w:val="24"/>
          <w:lang w:eastAsia="ru-RU"/>
        </w:rPr>
        <w:t>Таблиця 9</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144"/>
        <w:gridCol w:w="2918"/>
        <w:gridCol w:w="4389"/>
      </w:tblGrid>
      <w:tr w:rsidR="007E605E" w:rsidRPr="007E605E" w:rsidTr="007E605E">
        <w:tc>
          <w:tcPr>
            <w:tcW w:w="2064"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57" w:name="n365"/>
            <w:bookmarkEnd w:id="357"/>
            <w:r w:rsidRPr="007E605E">
              <w:rPr>
                <w:rFonts w:ascii="Times New Roman" w:eastAsia="Times New Roman" w:hAnsi="Times New Roman" w:cs="Times New Roman"/>
                <w:sz w:val="24"/>
                <w:szCs w:val="24"/>
                <w:lang w:eastAsia="ru-RU"/>
              </w:rPr>
              <w:t>Найменування речовини</w:t>
            </w:r>
          </w:p>
        </w:tc>
        <w:tc>
          <w:tcPr>
            <w:tcW w:w="2808" w:type="dxa"/>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Реєстраційний номер Хімічної реферативної служби (CAS)</w:t>
            </w:r>
          </w:p>
        </w:tc>
        <w:tc>
          <w:tcPr>
            <w:tcW w:w="4224"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Граничне значення</w:t>
            </w:r>
          </w:p>
        </w:tc>
      </w:tr>
      <w:tr w:rsidR="007E605E" w:rsidRPr="007E605E" w:rsidTr="007E605E">
        <w:tc>
          <w:tcPr>
            <w:tcW w:w="2064"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Фенол</w:t>
            </w:r>
          </w:p>
        </w:tc>
        <w:tc>
          <w:tcPr>
            <w:tcW w:w="2808"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108-95-2</w:t>
            </w:r>
          </w:p>
        </w:tc>
        <w:tc>
          <w:tcPr>
            <w:tcW w:w="4224"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5 мг/л (ліміт міграції) у полімерних матеріалах відповідно до методів аналізу згідно із стандартами ДСТУ EN 71-10:2008 та ДСТУ EN 71-11:2008</w:t>
            </w:r>
          </w:p>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10 мг/кг (ліміт вмісту) як консерванта відповідно до методів аналізу згідно із стандартами ДСТУ EN 71-10:2008 та ДСТУ EN 71-11:2008</w:t>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58" w:name="n366"/>
      <w:bookmarkEnd w:id="358"/>
      <w:r w:rsidRPr="007E605E">
        <w:rPr>
          <w:rFonts w:ascii="Times New Roman" w:eastAsia="Times New Roman" w:hAnsi="Times New Roman" w:cs="Times New Roman"/>
          <w:sz w:val="24"/>
          <w:szCs w:val="24"/>
          <w:lang w:eastAsia="ru-RU"/>
        </w:rPr>
        <w:t>Граничне значення фенолу, що використовується в іграшках, наведене в таблиці 10.</w:t>
      </w:r>
    </w:p>
    <w:p w:rsidR="007E605E" w:rsidRPr="007E605E" w:rsidRDefault="007E605E" w:rsidP="007E605E">
      <w:pPr>
        <w:spacing w:before="116" w:after="116" w:line="240" w:lineRule="auto"/>
        <w:jc w:val="right"/>
        <w:rPr>
          <w:rFonts w:ascii="Times New Roman" w:eastAsia="Times New Roman" w:hAnsi="Times New Roman" w:cs="Times New Roman"/>
          <w:sz w:val="24"/>
          <w:szCs w:val="24"/>
          <w:lang w:eastAsia="ru-RU"/>
        </w:rPr>
      </w:pPr>
      <w:bookmarkStart w:id="359" w:name="n367"/>
      <w:bookmarkEnd w:id="359"/>
      <w:r w:rsidRPr="007E605E">
        <w:rPr>
          <w:rFonts w:ascii="Times New Roman" w:eastAsia="Times New Roman" w:hAnsi="Times New Roman" w:cs="Times New Roman"/>
          <w:sz w:val="24"/>
          <w:szCs w:val="24"/>
          <w:lang w:eastAsia="ru-RU"/>
        </w:rPr>
        <w:t>Таблиця 10</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45"/>
        <w:gridCol w:w="2296"/>
        <w:gridCol w:w="1434"/>
        <w:gridCol w:w="4293"/>
        <w:gridCol w:w="1383"/>
      </w:tblGrid>
      <w:tr w:rsidR="007E605E" w:rsidRPr="007E605E" w:rsidTr="007E605E">
        <w:tc>
          <w:tcPr>
            <w:tcW w:w="2628" w:type="dxa"/>
            <w:gridSpan w:val="2"/>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60" w:name="n368"/>
            <w:bookmarkEnd w:id="360"/>
            <w:r w:rsidRPr="007E605E">
              <w:rPr>
                <w:rFonts w:ascii="Times New Roman" w:eastAsia="Times New Roman" w:hAnsi="Times New Roman" w:cs="Times New Roman"/>
                <w:sz w:val="24"/>
                <w:szCs w:val="24"/>
                <w:lang w:eastAsia="ru-RU"/>
              </w:rPr>
              <w:t>Найменування речовини</w:t>
            </w:r>
          </w:p>
        </w:tc>
        <w:tc>
          <w:tcPr>
            <w:tcW w:w="3228" w:type="dxa"/>
            <w:gridSpan w:val="2"/>
            <w:tcBorders>
              <w:top w:val="single" w:sz="4" w:space="0" w:color="000000"/>
              <w:left w:val="single" w:sz="4" w:space="0" w:color="000000"/>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Реєстраційний номер Хімічної реферативної служби (CAS)</w:t>
            </w:r>
          </w:p>
        </w:tc>
        <w:tc>
          <w:tcPr>
            <w:tcW w:w="4272"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Граничне значення</w:t>
            </w:r>
          </w:p>
        </w:tc>
      </w:tr>
      <w:tr w:rsidR="007E605E" w:rsidRPr="007E605E" w:rsidTr="007E605E">
        <w:tc>
          <w:tcPr>
            <w:tcW w:w="2628" w:type="dxa"/>
            <w:gridSpan w:val="2"/>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4,4’-ізопропілі-дендіфенол (дифенілолпропан, бісфенол А)</w:t>
            </w:r>
          </w:p>
        </w:tc>
        <w:tc>
          <w:tcPr>
            <w:tcW w:w="3228" w:type="dxa"/>
            <w:gridSpan w:val="2"/>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80-05-7</w:t>
            </w:r>
          </w:p>
        </w:tc>
        <w:tc>
          <w:tcPr>
            <w:tcW w:w="4272"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 xml:space="preserve">0,4 мг/л (ліміт міграції) відповідно до методів аналізу згідно із стандартами ДСТУ EN </w:t>
            </w:r>
            <w:r w:rsidRPr="007E605E">
              <w:rPr>
                <w:rFonts w:ascii="Times New Roman" w:eastAsia="Times New Roman" w:hAnsi="Times New Roman" w:cs="Times New Roman"/>
                <w:sz w:val="24"/>
                <w:szCs w:val="24"/>
                <w:lang w:eastAsia="ru-RU"/>
              </w:rPr>
              <w:lastRenderedPageBreak/>
              <w:t>71-10:2008 та ДСТУ EN 71-11:2008</w:t>
            </w:r>
          </w:p>
        </w:tc>
      </w:tr>
      <w:tr w:rsidR="007E605E" w:rsidRPr="007E605E" w:rsidTr="007E605E">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45" w:type="dxa"/>
          <w:wAfter w:w="45" w:type="dxa"/>
        </w:trPr>
        <w:tc>
          <w:tcPr>
            <w:tcW w:w="2000" w:type="pct"/>
            <w:gridSpan w:val="2"/>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bookmarkStart w:id="361" w:name="n424"/>
            <w:bookmarkStart w:id="362" w:name="n369"/>
            <w:bookmarkEnd w:id="361"/>
            <w:bookmarkEnd w:id="362"/>
          </w:p>
        </w:tc>
        <w:tc>
          <w:tcPr>
            <w:tcW w:w="23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3</w:t>
            </w:r>
            <w:r w:rsidRPr="007E605E">
              <w:rPr>
                <w:rFonts w:ascii="Times New Roman" w:eastAsia="Times New Roman" w:hAnsi="Times New Roman" w:cs="Times New Roman"/>
                <w:sz w:val="24"/>
                <w:szCs w:val="24"/>
                <w:lang w:eastAsia="ru-RU"/>
              </w:rPr>
              <w:br/>
              <w:t>до Технічного регламенту</w:t>
            </w:r>
          </w:p>
        </w:tc>
      </w:tr>
    </w:tbl>
    <w:bookmarkStart w:id="363" w:name="n370"/>
    <w:bookmarkEnd w:id="363"/>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fldChar w:fldCharType="begin"/>
      </w:r>
      <w:r w:rsidRPr="007E605E">
        <w:rPr>
          <w:rFonts w:ascii="Times New Roman" w:eastAsia="Times New Roman" w:hAnsi="Times New Roman" w:cs="Times New Roman"/>
          <w:sz w:val="24"/>
          <w:szCs w:val="24"/>
          <w:lang w:eastAsia="ru-RU"/>
        </w:rPr>
        <w:instrText xml:space="preserve"> HYPERLINK "https://zakon.rada.gov.ua/laws/file/text/61/f473763n432.doc" </w:instrText>
      </w:r>
      <w:r w:rsidRPr="007E605E">
        <w:rPr>
          <w:rFonts w:ascii="Times New Roman" w:eastAsia="Times New Roman" w:hAnsi="Times New Roman" w:cs="Times New Roman"/>
          <w:sz w:val="24"/>
          <w:szCs w:val="24"/>
          <w:lang w:eastAsia="ru-RU"/>
        </w:rPr>
        <w:fldChar w:fldCharType="separate"/>
      </w:r>
      <w:r w:rsidRPr="007E605E">
        <w:rPr>
          <w:rFonts w:ascii="Times New Roman" w:eastAsia="Times New Roman" w:hAnsi="Times New Roman" w:cs="Times New Roman"/>
          <w:b/>
          <w:bCs/>
          <w:color w:val="C00909"/>
          <w:sz w:val="28"/>
          <w:u w:val="single"/>
          <w:lang w:eastAsia="ru-RU"/>
        </w:rPr>
        <w:t>ДЕКЛАРАЦІЯ</w:t>
      </w:r>
      <w:r w:rsidRPr="007E605E">
        <w:rPr>
          <w:rFonts w:ascii="Times New Roman" w:eastAsia="Times New Roman" w:hAnsi="Times New Roman" w:cs="Times New Roman"/>
          <w:sz w:val="24"/>
          <w:szCs w:val="24"/>
          <w:lang w:eastAsia="ru-RU"/>
        </w:rPr>
        <w:fldChar w:fldCharType="end"/>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8"/>
          <w:lang w:eastAsia="ru-RU"/>
        </w:rPr>
        <w:t>про відповідність</w:t>
      </w:r>
    </w:p>
    <w:p w:rsidR="007E605E" w:rsidRPr="007E605E" w:rsidRDefault="007E605E" w:rsidP="007E605E">
      <w:pPr>
        <w:spacing w:after="0" w:line="240" w:lineRule="auto"/>
        <w:rPr>
          <w:rFonts w:ascii="Times New Roman" w:eastAsia="Times New Roman" w:hAnsi="Times New Roman" w:cs="Times New Roman"/>
          <w:sz w:val="24"/>
          <w:szCs w:val="24"/>
          <w:lang w:eastAsia="ru-RU"/>
        </w:rPr>
      </w:pPr>
      <w:bookmarkStart w:id="364" w:name="n425"/>
      <w:bookmarkEnd w:id="364"/>
      <w:r w:rsidRPr="007E605E">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7E605E" w:rsidRPr="007E605E" w:rsidTr="007E605E">
        <w:tc>
          <w:tcPr>
            <w:tcW w:w="20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bookmarkStart w:id="365" w:name="n371"/>
            <w:bookmarkEnd w:id="365"/>
          </w:p>
        </w:tc>
        <w:tc>
          <w:tcPr>
            <w:tcW w:w="23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4</w:t>
            </w:r>
            <w:r w:rsidRPr="007E605E">
              <w:rPr>
                <w:rFonts w:ascii="Times New Roman" w:eastAsia="Times New Roman" w:hAnsi="Times New Roman" w:cs="Times New Roman"/>
                <w:sz w:val="24"/>
                <w:szCs w:val="24"/>
                <w:lang w:eastAsia="ru-RU"/>
              </w:rPr>
              <w:br/>
              <w:t>до Технічного регламенту</w:t>
            </w:r>
          </w:p>
        </w:tc>
      </w:tr>
    </w:tbl>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366" w:name="n372"/>
      <w:bookmarkEnd w:id="366"/>
      <w:r w:rsidRPr="007E605E">
        <w:rPr>
          <w:rFonts w:ascii="Times New Roman" w:eastAsia="Times New Roman" w:hAnsi="Times New Roman" w:cs="Times New Roman"/>
          <w:b/>
          <w:bCs/>
          <w:sz w:val="28"/>
          <w:lang w:eastAsia="ru-RU"/>
        </w:rPr>
        <w:t>ТЕХНІЧНА ДОКУМЕНТАЦІЯ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67" w:name="n373"/>
      <w:bookmarkEnd w:id="367"/>
      <w:r w:rsidRPr="007E605E">
        <w:rPr>
          <w:rFonts w:ascii="Times New Roman" w:eastAsia="Times New Roman" w:hAnsi="Times New Roman" w:cs="Times New Roman"/>
          <w:sz w:val="24"/>
          <w:szCs w:val="24"/>
          <w:lang w:eastAsia="ru-RU"/>
        </w:rPr>
        <w:t>Технічна документація, визначена в </w:t>
      </w:r>
      <w:hyperlink r:id="rId112" w:anchor="n153" w:history="1">
        <w:r w:rsidRPr="007E605E">
          <w:rPr>
            <w:rFonts w:ascii="Times New Roman" w:eastAsia="Times New Roman" w:hAnsi="Times New Roman" w:cs="Times New Roman"/>
            <w:color w:val="006600"/>
            <w:sz w:val="24"/>
            <w:szCs w:val="24"/>
            <w:u w:val="single"/>
            <w:lang w:eastAsia="ru-RU"/>
          </w:rPr>
          <w:t>пунктах 59-62</w:t>
        </w:r>
      </w:hyperlink>
      <w:r w:rsidRPr="007E605E">
        <w:rPr>
          <w:rFonts w:ascii="Times New Roman" w:eastAsia="Times New Roman" w:hAnsi="Times New Roman" w:cs="Times New Roman"/>
          <w:sz w:val="24"/>
          <w:szCs w:val="24"/>
          <w:lang w:eastAsia="ru-RU"/>
        </w:rPr>
        <w:t> Технічного регламенту безпечності іграшок, повинна, зокрема, містити: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68" w:name="n374"/>
      <w:bookmarkEnd w:id="368"/>
      <w:r w:rsidRPr="007E605E">
        <w:rPr>
          <w:rFonts w:ascii="Times New Roman" w:eastAsia="Times New Roman" w:hAnsi="Times New Roman" w:cs="Times New Roman"/>
          <w:sz w:val="24"/>
          <w:szCs w:val="24"/>
          <w:lang w:eastAsia="ru-RU"/>
        </w:rPr>
        <w:t>детальний опис проекту та виробництва, включаючи перелік компонентів і матеріалів, які використані в іграшці, а також паспорти безпеки використаних хімічних речовин та сумішей, отримані від постачальників цих речовин і сумішей;</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69" w:name="n375"/>
      <w:bookmarkEnd w:id="369"/>
      <w:r w:rsidRPr="007E605E">
        <w:rPr>
          <w:rFonts w:ascii="Times New Roman" w:eastAsia="Times New Roman" w:hAnsi="Times New Roman" w:cs="Times New Roman"/>
          <w:sz w:val="24"/>
          <w:szCs w:val="24"/>
          <w:lang w:eastAsia="ru-RU"/>
        </w:rPr>
        <w:t>результати оцінки безпечності, проведеної згідно з </w:t>
      </w:r>
      <w:hyperlink r:id="rId113" w:anchor="n132" w:history="1">
        <w:r w:rsidRPr="007E605E">
          <w:rPr>
            <w:rFonts w:ascii="Times New Roman" w:eastAsia="Times New Roman" w:hAnsi="Times New Roman" w:cs="Times New Roman"/>
            <w:color w:val="006600"/>
            <w:sz w:val="24"/>
            <w:szCs w:val="24"/>
            <w:u w:val="single"/>
            <w:lang w:eastAsia="ru-RU"/>
          </w:rPr>
          <w:t>пунктом 50</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0" w:name="n376"/>
      <w:bookmarkEnd w:id="370"/>
      <w:r w:rsidRPr="007E605E">
        <w:rPr>
          <w:rFonts w:ascii="Times New Roman" w:eastAsia="Times New Roman" w:hAnsi="Times New Roman" w:cs="Times New Roman"/>
          <w:sz w:val="24"/>
          <w:szCs w:val="24"/>
          <w:lang w:eastAsia="ru-RU"/>
        </w:rPr>
        <w:t>опис застосованої процедури оцінки відповідності;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1" w:name="n377"/>
      <w:bookmarkEnd w:id="371"/>
      <w:r w:rsidRPr="007E605E">
        <w:rPr>
          <w:rFonts w:ascii="Times New Roman" w:eastAsia="Times New Roman" w:hAnsi="Times New Roman" w:cs="Times New Roman"/>
          <w:sz w:val="24"/>
          <w:szCs w:val="24"/>
          <w:lang w:eastAsia="ru-RU"/>
        </w:rPr>
        <w:t>копія декларації про відповідність;</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2" w:name="n378"/>
      <w:bookmarkEnd w:id="372"/>
      <w:r w:rsidRPr="007E605E">
        <w:rPr>
          <w:rFonts w:ascii="Times New Roman" w:eastAsia="Times New Roman" w:hAnsi="Times New Roman" w:cs="Times New Roman"/>
          <w:sz w:val="24"/>
          <w:szCs w:val="24"/>
          <w:lang w:eastAsia="ru-RU"/>
        </w:rPr>
        <w:t>адреси місць виробництва та зберігання;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3" w:name="n379"/>
      <w:bookmarkEnd w:id="373"/>
      <w:r w:rsidRPr="007E605E">
        <w:rPr>
          <w:rFonts w:ascii="Times New Roman" w:eastAsia="Times New Roman" w:hAnsi="Times New Roman" w:cs="Times New Roman"/>
          <w:sz w:val="24"/>
          <w:szCs w:val="24"/>
          <w:lang w:eastAsia="ru-RU"/>
        </w:rPr>
        <w:t>копії документів, які виробник подав призначеному органу з оцінки відповідності (у разі його залучення);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4" w:name="n380"/>
      <w:bookmarkEnd w:id="374"/>
      <w:r w:rsidRPr="007E605E">
        <w:rPr>
          <w:rFonts w:ascii="Times New Roman" w:eastAsia="Times New Roman" w:hAnsi="Times New Roman" w:cs="Times New Roman"/>
          <w:sz w:val="24"/>
          <w:szCs w:val="24"/>
          <w:lang w:eastAsia="ru-RU"/>
        </w:rPr>
        <w:t>протоколи випробувань та опис засобів, за допомогою яких виробник забезпечив відповідність продукції національним стандартам з переліку національних стандартів, якщо виробник застосував процедуру внутрішнього контролю виробництва, встановлену в </w:t>
      </w:r>
      <w:hyperlink r:id="rId114" w:anchor="n135" w:history="1">
        <w:r w:rsidRPr="007E605E">
          <w:rPr>
            <w:rFonts w:ascii="Times New Roman" w:eastAsia="Times New Roman" w:hAnsi="Times New Roman" w:cs="Times New Roman"/>
            <w:color w:val="006600"/>
            <w:sz w:val="24"/>
            <w:szCs w:val="24"/>
            <w:u w:val="single"/>
            <w:lang w:eastAsia="ru-RU"/>
          </w:rPr>
          <w:t>пункті 52</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5" w:name="n381"/>
      <w:bookmarkEnd w:id="375"/>
      <w:r w:rsidRPr="007E605E">
        <w:rPr>
          <w:rFonts w:ascii="Times New Roman" w:eastAsia="Times New Roman" w:hAnsi="Times New Roman" w:cs="Times New Roman"/>
          <w:sz w:val="24"/>
          <w:szCs w:val="24"/>
          <w:lang w:eastAsia="ru-RU"/>
        </w:rPr>
        <w:t>копію сертифіката експертизи типу, опис засобів, за допомогою яких виробник забезпечив відповідність продукції типу, описаному в сертифікаті експертизи типу, та копії документів, які виробник подав призначеному органу з оцінки відповідності, якщо виробник подав іграшку для експертизи типу і застосував процедуру відповідності типу, встановлену в </w:t>
      </w:r>
      <w:hyperlink r:id="rId115" w:anchor="n136" w:history="1">
        <w:r w:rsidRPr="007E605E">
          <w:rPr>
            <w:rFonts w:ascii="Times New Roman" w:eastAsia="Times New Roman" w:hAnsi="Times New Roman" w:cs="Times New Roman"/>
            <w:color w:val="006600"/>
            <w:sz w:val="24"/>
            <w:szCs w:val="24"/>
            <w:u w:val="single"/>
            <w:lang w:eastAsia="ru-RU"/>
          </w:rPr>
          <w:t>пункті 53</w:t>
        </w:r>
      </w:hyperlink>
      <w:r w:rsidRPr="007E605E">
        <w:rPr>
          <w:rFonts w:ascii="Times New Roman" w:eastAsia="Times New Roman" w:hAnsi="Times New Roman" w:cs="Times New Roman"/>
          <w:sz w:val="24"/>
          <w:szCs w:val="24"/>
          <w:lang w:eastAsia="ru-RU"/>
        </w:rPr>
        <w:t> Технічного регламенту безпечності іграшок.</w:t>
      </w:r>
    </w:p>
    <w:p w:rsidR="007E605E" w:rsidRPr="007E605E" w:rsidRDefault="007E605E" w:rsidP="007E605E">
      <w:pPr>
        <w:spacing w:after="0" w:line="240" w:lineRule="auto"/>
        <w:rPr>
          <w:rFonts w:ascii="Times New Roman" w:eastAsia="Times New Roman" w:hAnsi="Times New Roman" w:cs="Times New Roman"/>
          <w:sz w:val="24"/>
          <w:szCs w:val="24"/>
          <w:lang w:eastAsia="ru-RU"/>
        </w:rPr>
      </w:pPr>
      <w:bookmarkStart w:id="376" w:name="n427"/>
      <w:bookmarkEnd w:id="376"/>
      <w:r w:rsidRPr="007E605E">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7E605E" w:rsidRPr="007E605E" w:rsidTr="007E605E">
        <w:tc>
          <w:tcPr>
            <w:tcW w:w="20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bookmarkStart w:id="377" w:name="n382"/>
            <w:bookmarkEnd w:id="377"/>
          </w:p>
        </w:tc>
        <w:tc>
          <w:tcPr>
            <w:tcW w:w="23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5</w:t>
            </w:r>
            <w:r w:rsidRPr="007E605E">
              <w:rPr>
                <w:rFonts w:ascii="Times New Roman" w:eastAsia="Times New Roman" w:hAnsi="Times New Roman" w:cs="Times New Roman"/>
                <w:sz w:val="24"/>
                <w:szCs w:val="24"/>
                <w:lang w:eastAsia="ru-RU"/>
              </w:rPr>
              <w:br/>
              <w:t>до Технічного регламенту</w:t>
            </w:r>
          </w:p>
        </w:tc>
      </w:tr>
    </w:tbl>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378" w:name="n383"/>
      <w:bookmarkEnd w:id="378"/>
      <w:r w:rsidRPr="007E605E">
        <w:rPr>
          <w:rFonts w:ascii="Times New Roman" w:eastAsia="Times New Roman" w:hAnsi="Times New Roman" w:cs="Times New Roman"/>
          <w:b/>
          <w:bCs/>
          <w:sz w:val="28"/>
          <w:lang w:eastAsia="ru-RU"/>
        </w:rPr>
        <w:t>ПОПЕРЕДЖЕННЯ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79" w:name="n384"/>
      <w:bookmarkEnd w:id="379"/>
      <w:r w:rsidRPr="007E605E">
        <w:rPr>
          <w:rFonts w:ascii="Times New Roman" w:eastAsia="Times New Roman" w:hAnsi="Times New Roman" w:cs="Times New Roman"/>
          <w:sz w:val="24"/>
          <w:szCs w:val="24"/>
          <w:lang w:eastAsia="ru-RU"/>
        </w:rPr>
        <w:t>Частина А</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80" w:name="n385"/>
      <w:bookmarkEnd w:id="380"/>
      <w:r w:rsidRPr="007E605E">
        <w:rPr>
          <w:rFonts w:ascii="Times New Roman" w:eastAsia="Times New Roman" w:hAnsi="Times New Roman" w:cs="Times New Roman"/>
          <w:b/>
          <w:bCs/>
          <w:sz w:val="28"/>
          <w:lang w:eastAsia="ru-RU"/>
        </w:rPr>
        <w:t>Загальні попередження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81" w:name="n386"/>
      <w:bookmarkEnd w:id="381"/>
      <w:r w:rsidRPr="007E605E">
        <w:rPr>
          <w:rFonts w:ascii="Times New Roman" w:eastAsia="Times New Roman" w:hAnsi="Times New Roman" w:cs="Times New Roman"/>
          <w:sz w:val="24"/>
          <w:szCs w:val="24"/>
          <w:lang w:eastAsia="ru-RU"/>
        </w:rPr>
        <w:t>1. Обмеження, зазначені в </w:t>
      </w:r>
      <w:hyperlink r:id="rId116" w:anchor="n105" w:history="1">
        <w:r w:rsidRPr="007E605E">
          <w:rPr>
            <w:rFonts w:ascii="Times New Roman" w:eastAsia="Times New Roman" w:hAnsi="Times New Roman" w:cs="Times New Roman"/>
            <w:color w:val="006600"/>
            <w:sz w:val="24"/>
            <w:szCs w:val="24"/>
            <w:u w:val="single"/>
            <w:lang w:eastAsia="ru-RU"/>
          </w:rPr>
          <w:t>пункті 36</w:t>
        </w:r>
      </w:hyperlink>
      <w:r w:rsidRPr="007E605E">
        <w:rPr>
          <w:rFonts w:ascii="Times New Roman" w:eastAsia="Times New Roman" w:hAnsi="Times New Roman" w:cs="Times New Roman"/>
          <w:sz w:val="24"/>
          <w:szCs w:val="24"/>
          <w:lang w:eastAsia="ru-RU"/>
        </w:rPr>
        <w:t xml:space="preserve"> Технічного регламенту безпечності іграшок, повинні включати щонайменше мінімальний або максимальний вік дитини та у разі </w:t>
      </w:r>
      <w:r w:rsidRPr="007E605E">
        <w:rPr>
          <w:rFonts w:ascii="Times New Roman" w:eastAsia="Times New Roman" w:hAnsi="Times New Roman" w:cs="Times New Roman"/>
          <w:sz w:val="24"/>
          <w:szCs w:val="24"/>
          <w:lang w:eastAsia="ru-RU"/>
        </w:rPr>
        <w:lastRenderedPageBreak/>
        <w:t>потреби її здібності, максимальну або мінімальну вагу та необхідність забезпечення нагляду дорослої особи під час користування іграшкою.</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82" w:name="n387"/>
      <w:bookmarkEnd w:id="382"/>
      <w:r w:rsidRPr="007E605E">
        <w:rPr>
          <w:rFonts w:ascii="Times New Roman" w:eastAsia="Times New Roman" w:hAnsi="Times New Roman" w:cs="Times New Roman"/>
          <w:sz w:val="24"/>
          <w:szCs w:val="24"/>
          <w:lang w:eastAsia="ru-RU"/>
        </w:rPr>
        <w:t>Частина Б</w:t>
      </w:r>
    </w:p>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383" w:name="n388"/>
      <w:bookmarkEnd w:id="383"/>
      <w:r w:rsidRPr="007E605E">
        <w:rPr>
          <w:rFonts w:ascii="Times New Roman" w:eastAsia="Times New Roman" w:hAnsi="Times New Roman" w:cs="Times New Roman"/>
          <w:b/>
          <w:bCs/>
          <w:sz w:val="28"/>
          <w:lang w:eastAsia="ru-RU"/>
        </w:rPr>
        <w:t>Спеціальні попередження та позначення щодо обережності під час користування окремими категоріями іграшок</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384" w:name="n389"/>
      <w:bookmarkEnd w:id="384"/>
      <w:r w:rsidRPr="007E605E">
        <w:rPr>
          <w:rFonts w:ascii="Times New Roman" w:eastAsia="Times New Roman" w:hAnsi="Times New Roman" w:cs="Times New Roman"/>
          <w:i/>
          <w:iCs/>
          <w:sz w:val="24"/>
          <w:szCs w:val="24"/>
          <w:lang w:eastAsia="ru-RU"/>
        </w:rPr>
        <w:t>Іграшки, не призначені для користування дітьми віком до 36 місяців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85" w:name="n390"/>
      <w:bookmarkEnd w:id="385"/>
      <w:r w:rsidRPr="007E605E">
        <w:rPr>
          <w:rFonts w:ascii="Times New Roman" w:eastAsia="Times New Roman" w:hAnsi="Times New Roman" w:cs="Times New Roman"/>
          <w:sz w:val="24"/>
          <w:szCs w:val="24"/>
          <w:lang w:eastAsia="ru-RU"/>
        </w:rPr>
        <w:t>2. Іграшки, що можуть бути небезпечними для дітей віком до 36 місяців, повинні містити попередження “Не призначено для дітей віком до 3 років” чи “Не призначено для дітей віком до 36 місяців” або таке зображення:</w:t>
      </w:r>
    </w:p>
    <w:tbl>
      <w:tblPr>
        <w:tblW w:w="5000" w:type="pct"/>
        <w:jc w:val="center"/>
        <w:tblCellMar>
          <w:left w:w="0" w:type="dxa"/>
          <w:right w:w="0" w:type="dxa"/>
        </w:tblCellMar>
        <w:tblLook w:val="04A0"/>
      </w:tblPr>
      <w:tblGrid>
        <w:gridCol w:w="9361"/>
      </w:tblGrid>
      <w:tr w:rsidR="007E605E" w:rsidRPr="007E605E" w:rsidTr="007E605E">
        <w:trPr>
          <w:jc w:val="center"/>
        </w:trPr>
        <w:tc>
          <w:tcPr>
            <w:tcW w:w="11268" w:type="dxa"/>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386" w:name="n391"/>
            <w:bookmarkEnd w:id="386"/>
            <w:r>
              <w:rPr>
                <w:rFonts w:ascii="Times New Roman" w:eastAsia="Times New Roman" w:hAnsi="Times New Roman" w:cs="Times New Roman"/>
                <w:noProof/>
                <w:color w:val="004BC1"/>
                <w:sz w:val="24"/>
                <w:szCs w:val="24"/>
                <w:lang w:eastAsia="ru-RU"/>
              </w:rPr>
              <w:drawing>
                <wp:inline distT="0" distB="0" distL="0" distR="0">
                  <wp:extent cx="2979420" cy="2979420"/>
                  <wp:effectExtent l="19050" t="0" r="0" b="0"/>
                  <wp:docPr id="5" name="Рисунок 5" descr="https://zakon.rada.gov.ua/laws/file/imgs/61/p473763n391.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61/p473763n391.gif">
                            <a:hlinkClick r:id="rId117"/>
                          </pic:cNvPr>
                          <pic:cNvPicPr>
                            <a:picLocks noChangeAspect="1" noChangeArrowheads="1"/>
                          </pic:cNvPicPr>
                        </pic:nvPicPr>
                        <pic:blipFill>
                          <a:blip r:embed="rId118" cstate="print"/>
                          <a:srcRect/>
                          <a:stretch>
                            <a:fillRect/>
                          </a:stretch>
                        </pic:blipFill>
                        <pic:spPr bwMode="auto">
                          <a:xfrm>
                            <a:off x="0" y="0"/>
                            <a:ext cx="2979420" cy="2979420"/>
                          </a:xfrm>
                          <a:prstGeom prst="rect">
                            <a:avLst/>
                          </a:prstGeom>
                          <a:noFill/>
                          <a:ln w="9525">
                            <a:noFill/>
                            <a:miter lim="800000"/>
                            <a:headEnd/>
                            <a:tailEnd/>
                          </a:ln>
                        </pic:spPr>
                      </pic:pic>
                    </a:graphicData>
                  </a:graphic>
                </wp:inline>
              </w:drawing>
            </w:r>
          </w:p>
        </w:tc>
      </w:tr>
    </w:tbl>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87" w:name="n392"/>
      <w:bookmarkEnd w:id="387"/>
      <w:r w:rsidRPr="007E605E">
        <w:rPr>
          <w:rFonts w:ascii="Times New Roman" w:eastAsia="Times New Roman" w:hAnsi="Times New Roman" w:cs="Times New Roman"/>
          <w:sz w:val="24"/>
          <w:szCs w:val="24"/>
          <w:lang w:eastAsia="ru-RU"/>
        </w:rPr>
        <w:t>Ці попередження повинні супроводжуватися лаконічною позначкою про конкретну небезпеку, яка повинна зазначатися в інструкціях з експлуатації.</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88" w:name="n393"/>
      <w:bookmarkEnd w:id="388"/>
      <w:r w:rsidRPr="007E605E">
        <w:rPr>
          <w:rFonts w:ascii="Times New Roman" w:eastAsia="Times New Roman" w:hAnsi="Times New Roman" w:cs="Times New Roman"/>
          <w:sz w:val="24"/>
          <w:szCs w:val="24"/>
          <w:lang w:eastAsia="ru-RU"/>
        </w:rPr>
        <w:t>Це попередження не повинно застосовуватися до іграшок, які через свої функції, розміри, характеристики чи властивості або з інших підстав не підходять для дітей віком до 36 місяців.</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389" w:name="n394"/>
      <w:bookmarkEnd w:id="389"/>
      <w:r w:rsidRPr="007E605E">
        <w:rPr>
          <w:rFonts w:ascii="Times New Roman" w:eastAsia="Times New Roman" w:hAnsi="Times New Roman" w:cs="Times New Roman"/>
          <w:i/>
          <w:iCs/>
          <w:sz w:val="24"/>
          <w:szCs w:val="24"/>
          <w:lang w:eastAsia="ru-RU"/>
        </w:rPr>
        <w:t>Іграшки для стимулювання активності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0" w:name="n395"/>
      <w:bookmarkEnd w:id="390"/>
      <w:r w:rsidRPr="007E605E">
        <w:rPr>
          <w:rFonts w:ascii="Times New Roman" w:eastAsia="Times New Roman" w:hAnsi="Times New Roman" w:cs="Times New Roman"/>
          <w:sz w:val="24"/>
          <w:szCs w:val="24"/>
          <w:lang w:eastAsia="ru-RU"/>
        </w:rPr>
        <w:t>3. Іграшки для стимулювання активності повинні містити попередження “Лише для використання в домашніх умовах”.</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1" w:name="n396"/>
      <w:bookmarkEnd w:id="391"/>
      <w:r w:rsidRPr="007E605E">
        <w:rPr>
          <w:rFonts w:ascii="Times New Roman" w:eastAsia="Times New Roman" w:hAnsi="Times New Roman" w:cs="Times New Roman"/>
          <w:sz w:val="24"/>
          <w:szCs w:val="24"/>
          <w:lang w:eastAsia="ru-RU"/>
        </w:rPr>
        <w:t>Іграшки для стимулювання активності, що приєднуються до поперечки (балки), а також інші іграшки для стимулювання активності у разі потреби повинні супроводжуватися інструкцією, в якій звертається увага на необхідність проведення перевірок та технічного обслуговування основних частин (підвісок, кріплень, стопорів тощо) через визначені інтервали часу, із попередженням, що у разі, коли ці перевірки не проведені, іграшка може спричиняти падіння або перевертання.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2" w:name="n397"/>
      <w:bookmarkEnd w:id="392"/>
      <w:r w:rsidRPr="007E605E">
        <w:rPr>
          <w:rFonts w:ascii="Times New Roman" w:eastAsia="Times New Roman" w:hAnsi="Times New Roman" w:cs="Times New Roman"/>
          <w:sz w:val="24"/>
          <w:szCs w:val="24"/>
          <w:lang w:eastAsia="ru-RU"/>
        </w:rPr>
        <w:t>Інструкції повинні містити інформацію про правильний монтаж такої іграшки, визначати ті частини, що можуть становити небезпеку у разі неправильного монтажу. Повинна бути надана конкретна інформація стосовно поверхні, на яку встановлюють таку іграшку.</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393" w:name="n398"/>
      <w:bookmarkEnd w:id="393"/>
      <w:r w:rsidRPr="007E605E">
        <w:rPr>
          <w:rFonts w:ascii="Times New Roman" w:eastAsia="Times New Roman" w:hAnsi="Times New Roman" w:cs="Times New Roman"/>
          <w:i/>
          <w:iCs/>
          <w:sz w:val="24"/>
          <w:szCs w:val="24"/>
          <w:lang w:eastAsia="ru-RU"/>
        </w:rPr>
        <w:t>Функціональні іграшки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4" w:name="n399"/>
      <w:bookmarkEnd w:id="394"/>
      <w:r w:rsidRPr="007E605E">
        <w:rPr>
          <w:rFonts w:ascii="Times New Roman" w:eastAsia="Times New Roman" w:hAnsi="Times New Roman" w:cs="Times New Roman"/>
          <w:sz w:val="24"/>
          <w:szCs w:val="24"/>
          <w:lang w:eastAsia="ru-RU"/>
        </w:rPr>
        <w:lastRenderedPageBreak/>
        <w:t>4. Функціональні іграшки повинні містити попередження “Використовувати під безпосереднім наглядом дорослої особи”.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5" w:name="n400"/>
      <w:bookmarkEnd w:id="395"/>
      <w:r w:rsidRPr="007E605E">
        <w:rPr>
          <w:rFonts w:ascii="Times New Roman" w:eastAsia="Times New Roman" w:hAnsi="Times New Roman" w:cs="Times New Roman"/>
          <w:sz w:val="24"/>
          <w:szCs w:val="24"/>
          <w:lang w:eastAsia="ru-RU"/>
        </w:rPr>
        <w:t>Інструкції до таких іграшок повинні супроводжуватися попередженнями, що порушення рекомендацій стосовно їх використання призведе до виникнення небезпек (з їх зазначенням), які зазвичай пов’язані з приладом або товаром, зменшеною моделлю чи імітацією якої є іграшка. Також повинно бути позначено, що така іграшка повинна зберігатися в місці, недоступному для дітей певного віку, який визначається виробником.</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396" w:name="n401"/>
      <w:bookmarkEnd w:id="396"/>
      <w:r w:rsidRPr="007E605E">
        <w:rPr>
          <w:rFonts w:ascii="Times New Roman" w:eastAsia="Times New Roman" w:hAnsi="Times New Roman" w:cs="Times New Roman"/>
          <w:i/>
          <w:iCs/>
          <w:sz w:val="24"/>
          <w:szCs w:val="24"/>
          <w:lang w:eastAsia="ru-RU"/>
        </w:rPr>
        <w:t>Хімічні іграшки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7" w:name="n402"/>
      <w:bookmarkEnd w:id="397"/>
      <w:r w:rsidRPr="007E605E">
        <w:rPr>
          <w:rFonts w:ascii="Times New Roman" w:eastAsia="Times New Roman" w:hAnsi="Times New Roman" w:cs="Times New Roman"/>
          <w:sz w:val="24"/>
          <w:szCs w:val="24"/>
          <w:lang w:eastAsia="ru-RU"/>
        </w:rPr>
        <w:t>5. Інструкції щодо користування іграшками, які містять небезпечні речовини або суміші, повинні мати попередження про небезпечний характер таких речовин або сумішей та попередження про вжиття запобіжних заходів користувачем для уникнення пов’язаних з ними небезпек, які повинні встановлюватися для кожного типу іграшки, а також містити інформацію про надання першої допомоги у разі настання нещасного випадку в результаті використання такої іграшки та про зберігання іграшки в місці, недоступному для дітей певного віку, який визначається виробником.</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8" w:name="n403"/>
      <w:bookmarkEnd w:id="398"/>
      <w:r w:rsidRPr="007E605E">
        <w:rPr>
          <w:rFonts w:ascii="Times New Roman" w:eastAsia="Times New Roman" w:hAnsi="Times New Roman" w:cs="Times New Roman"/>
          <w:sz w:val="24"/>
          <w:szCs w:val="24"/>
          <w:lang w:eastAsia="ru-RU"/>
        </w:rPr>
        <w:t>Хімічні іграшки повинні містити на своєму пакуванні попередження “Не призначено для дітей віком до ___ років. Використовувати під наглядом дорослої особи”.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399" w:name="n404"/>
      <w:bookmarkEnd w:id="399"/>
      <w:r w:rsidRPr="007E605E">
        <w:rPr>
          <w:rFonts w:ascii="Times New Roman" w:eastAsia="Times New Roman" w:hAnsi="Times New Roman" w:cs="Times New Roman"/>
          <w:sz w:val="24"/>
          <w:szCs w:val="24"/>
          <w:lang w:eastAsia="ru-RU"/>
        </w:rPr>
        <w:t>До хімічних іграшок, зокрема, належать хімічні комплекти, пластилінові набори, мініатюрні майстерні для кераміки, емалювання або фотографії, подібні іграшки, під час використання яких відбувається хімічна реакція або аналогічна зміна речовини.</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400" w:name="n405"/>
      <w:bookmarkEnd w:id="400"/>
      <w:r w:rsidRPr="007E605E">
        <w:rPr>
          <w:rFonts w:ascii="Times New Roman" w:eastAsia="Times New Roman" w:hAnsi="Times New Roman" w:cs="Times New Roman"/>
          <w:i/>
          <w:iCs/>
          <w:sz w:val="24"/>
          <w:szCs w:val="24"/>
          <w:lang w:eastAsia="ru-RU"/>
        </w:rPr>
        <w:t>Ковзани, роликові ковзани, ролери, скейтборди, самокати та іграшкові велосипеди</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01" w:name="n406"/>
      <w:bookmarkEnd w:id="401"/>
      <w:r w:rsidRPr="007E605E">
        <w:rPr>
          <w:rFonts w:ascii="Times New Roman" w:eastAsia="Times New Roman" w:hAnsi="Times New Roman" w:cs="Times New Roman"/>
          <w:sz w:val="24"/>
          <w:szCs w:val="24"/>
          <w:lang w:eastAsia="ru-RU"/>
        </w:rPr>
        <w:t>6. Якщо ковзани, роликові ковзани, ролери, скейтборди, самокати та іграшкові велосипеди для дітей пропонуються до продажу як іграшки, вони повинні містити попередження “Необхідно використовувати захисне спорядження. Не використовувати під час дорожнього руху”.</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02" w:name="n407"/>
      <w:bookmarkEnd w:id="402"/>
      <w:r w:rsidRPr="007E605E">
        <w:rPr>
          <w:rFonts w:ascii="Times New Roman" w:eastAsia="Times New Roman" w:hAnsi="Times New Roman" w:cs="Times New Roman"/>
          <w:sz w:val="24"/>
          <w:szCs w:val="24"/>
          <w:lang w:eastAsia="ru-RU"/>
        </w:rPr>
        <w:t>Інструкції щодо користування іграшками повинні містити попередження про те, що нею необхідно користуватися обережно, оскільки вона вимагає певних умінь для того, щоб запобігти падінню чи зіткненню, що може призвести до тілесних ушкоджень користувача або інших осіб. У разі потреби відповідне попередження наноситься на рекомендованому захисному спорядженні (шоломі, рукавичках, наколінниках, налокітниках тощо).</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403" w:name="n408"/>
      <w:bookmarkEnd w:id="403"/>
      <w:r w:rsidRPr="007E605E">
        <w:rPr>
          <w:rFonts w:ascii="Times New Roman" w:eastAsia="Times New Roman" w:hAnsi="Times New Roman" w:cs="Times New Roman"/>
          <w:i/>
          <w:iCs/>
          <w:sz w:val="24"/>
          <w:szCs w:val="24"/>
          <w:lang w:eastAsia="ru-RU"/>
        </w:rPr>
        <w:t>Іграшки для гри на воді</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04" w:name="n409"/>
      <w:bookmarkEnd w:id="404"/>
      <w:r w:rsidRPr="007E605E">
        <w:rPr>
          <w:rFonts w:ascii="Times New Roman" w:eastAsia="Times New Roman" w:hAnsi="Times New Roman" w:cs="Times New Roman"/>
          <w:sz w:val="24"/>
          <w:szCs w:val="24"/>
          <w:lang w:eastAsia="ru-RU"/>
        </w:rPr>
        <w:t>7. Іграшки для гри на воді повинні містити попередження “Використовувати лише у воді, в якій дитина відчуває дно під ногами, та під наглядом дорослої особи”.</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405" w:name="n410"/>
      <w:bookmarkEnd w:id="405"/>
      <w:r w:rsidRPr="007E605E">
        <w:rPr>
          <w:rFonts w:ascii="Times New Roman" w:eastAsia="Times New Roman" w:hAnsi="Times New Roman" w:cs="Times New Roman"/>
          <w:i/>
          <w:iCs/>
          <w:sz w:val="24"/>
          <w:szCs w:val="24"/>
          <w:lang w:eastAsia="ru-RU"/>
        </w:rPr>
        <w:t>Іграшки, що розміщені в харчових продуктах</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06" w:name="n411"/>
      <w:bookmarkEnd w:id="406"/>
      <w:r w:rsidRPr="007E605E">
        <w:rPr>
          <w:rFonts w:ascii="Times New Roman" w:eastAsia="Times New Roman" w:hAnsi="Times New Roman" w:cs="Times New Roman"/>
          <w:sz w:val="24"/>
          <w:szCs w:val="24"/>
          <w:lang w:eastAsia="ru-RU"/>
        </w:rPr>
        <w:t>8. Іграшки, що розміщені в харчових продуктах або поєднані з ними, повинні містити попередження “Усередині іграшка. Рекомендується нагляд дорослої особи”.</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407" w:name="n412"/>
      <w:bookmarkEnd w:id="407"/>
      <w:r w:rsidRPr="007E605E">
        <w:rPr>
          <w:rFonts w:ascii="Times New Roman" w:eastAsia="Times New Roman" w:hAnsi="Times New Roman" w:cs="Times New Roman"/>
          <w:i/>
          <w:iCs/>
          <w:sz w:val="24"/>
          <w:szCs w:val="24"/>
          <w:lang w:eastAsia="ru-RU"/>
        </w:rPr>
        <w:t>Імітатори захисних масок і шоломів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08" w:name="n413"/>
      <w:bookmarkEnd w:id="408"/>
      <w:r w:rsidRPr="007E605E">
        <w:rPr>
          <w:rFonts w:ascii="Times New Roman" w:eastAsia="Times New Roman" w:hAnsi="Times New Roman" w:cs="Times New Roman"/>
          <w:sz w:val="24"/>
          <w:szCs w:val="24"/>
          <w:lang w:eastAsia="ru-RU"/>
        </w:rPr>
        <w:t>9. Імітатори захисних масок і шоломів повинні містити попередження “Ця іграшка не забезпечує захисту”.</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409" w:name="n414"/>
      <w:bookmarkEnd w:id="409"/>
      <w:r w:rsidRPr="007E605E">
        <w:rPr>
          <w:rFonts w:ascii="Times New Roman" w:eastAsia="Times New Roman" w:hAnsi="Times New Roman" w:cs="Times New Roman"/>
          <w:i/>
          <w:iCs/>
          <w:sz w:val="24"/>
          <w:szCs w:val="24"/>
          <w:lang w:eastAsia="ru-RU"/>
        </w:rPr>
        <w:t>Іграшки, призначені для нанизування над колискою, дитячим ліжком або дитячою коляскою за допомогою мотузок, шнурів, резинок чи ременів</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10" w:name="n415"/>
      <w:bookmarkEnd w:id="410"/>
      <w:r w:rsidRPr="007E605E">
        <w:rPr>
          <w:rFonts w:ascii="Times New Roman" w:eastAsia="Times New Roman" w:hAnsi="Times New Roman" w:cs="Times New Roman"/>
          <w:sz w:val="24"/>
          <w:szCs w:val="24"/>
          <w:lang w:eastAsia="ru-RU"/>
        </w:rPr>
        <w:t xml:space="preserve">10. Іграшки, призначені для нанизування над колискою, дитячим ліжком або дитячою коляскою за допомогою мотузок, шнурів, резинок чи ременів, повинні містити на пакуванні, а також на іграшці попередження “Для запобігання можливому травмуванню </w:t>
      </w:r>
      <w:r w:rsidRPr="007E605E">
        <w:rPr>
          <w:rFonts w:ascii="Times New Roman" w:eastAsia="Times New Roman" w:hAnsi="Times New Roman" w:cs="Times New Roman"/>
          <w:sz w:val="24"/>
          <w:szCs w:val="24"/>
          <w:lang w:eastAsia="ru-RU"/>
        </w:rPr>
        <w:lastRenderedPageBreak/>
        <w:t>внаслідок заплутування зніміть цю іграшку, коли дитина намагатиметься піднятися на руки, коліна або в положення повзання”.</w:t>
      </w:r>
    </w:p>
    <w:p w:rsidR="007E605E" w:rsidRPr="007E605E" w:rsidRDefault="007E605E" w:rsidP="007E605E">
      <w:pPr>
        <w:spacing w:after="116" w:line="240" w:lineRule="auto"/>
        <w:ind w:left="174" w:right="174"/>
        <w:jc w:val="center"/>
        <w:rPr>
          <w:rFonts w:ascii="Times New Roman" w:eastAsia="Times New Roman" w:hAnsi="Times New Roman" w:cs="Times New Roman"/>
          <w:sz w:val="24"/>
          <w:szCs w:val="24"/>
          <w:lang w:eastAsia="ru-RU"/>
        </w:rPr>
      </w:pPr>
      <w:bookmarkStart w:id="411" w:name="n416"/>
      <w:bookmarkEnd w:id="411"/>
      <w:r w:rsidRPr="007E605E">
        <w:rPr>
          <w:rFonts w:ascii="Times New Roman" w:eastAsia="Times New Roman" w:hAnsi="Times New Roman" w:cs="Times New Roman"/>
          <w:i/>
          <w:iCs/>
          <w:sz w:val="24"/>
          <w:szCs w:val="24"/>
          <w:lang w:eastAsia="ru-RU"/>
        </w:rPr>
        <w:t>Пакування для ароматичних речовин у настільних іграх для розвитку органів нюху, косметичних наборах і іграх для розвитку смакового сприйняття</w:t>
      </w:r>
    </w:p>
    <w:p w:rsidR="007E605E" w:rsidRPr="007E605E" w:rsidRDefault="007E605E" w:rsidP="007E605E">
      <w:pPr>
        <w:spacing w:after="116" w:line="240" w:lineRule="auto"/>
        <w:ind w:firstLine="348"/>
        <w:jc w:val="both"/>
        <w:rPr>
          <w:rFonts w:ascii="Times New Roman" w:eastAsia="Times New Roman" w:hAnsi="Times New Roman" w:cs="Times New Roman"/>
          <w:sz w:val="24"/>
          <w:szCs w:val="24"/>
          <w:lang w:eastAsia="ru-RU"/>
        </w:rPr>
      </w:pPr>
      <w:bookmarkStart w:id="412" w:name="n417"/>
      <w:bookmarkEnd w:id="412"/>
      <w:r w:rsidRPr="007E605E">
        <w:rPr>
          <w:rFonts w:ascii="Times New Roman" w:eastAsia="Times New Roman" w:hAnsi="Times New Roman" w:cs="Times New Roman"/>
          <w:sz w:val="24"/>
          <w:szCs w:val="24"/>
          <w:lang w:eastAsia="ru-RU"/>
        </w:rPr>
        <w:t>11. Пакування для ароматичних речовин у настільних іграх для розвитку органів нюху, косметичних наборах і іграх для розвитку смакового сприйняття, зазначених під номерами 41-45 </w:t>
      </w:r>
      <w:hyperlink r:id="rId119" w:anchor="n301" w:history="1">
        <w:r w:rsidRPr="007E605E">
          <w:rPr>
            <w:rFonts w:ascii="Times New Roman" w:eastAsia="Times New Roman" w:hAnsi="Times New Roman" w:cs="Times New Roman"/>
            <w:color w:val="006600"/>
            <w:sz w:val="24"/>
            <w:szCs w:val="24"/>
            <w:u w:val="single"/>
            <w:lang w:eastAsia="ru-RU"/>
          </w:rPr>
          <w:t>таблиці </w:t>
        </w:r>
      </w:hyperlink>
      <w:r w:rsidRPr="007E605E">
        <w:rPr>
          <w:rFonts w:ascii="Times New Roman" w:eastAsia="Times New Roman" w:hAnsi="Times New Roman" w:cs="Times New Roman"/>
          <w:sz w:val="24"/>
          <w:szCs w:val="24"/>
          <w:lang w:eastAsia="ru-RU"/>
        </w:rPr>
        <w:t>1 і номерами 1-11 </w:t>
      </w:r>
      <w:hyperlink r:id="rId120" w:anchor="n305" w:history="1">
        <w:r w:rsidRPr="007E605E">
          <w:rPr>
            <w:rFonts w:ascii="Times New Roman" w:eastAsia="Times New Roman" w:hAnsi="Times New Roman" w:cs="Times New Roman"/>
            <w:color w:val="006600"/>
            <w:sz w:val="24"/>
            <w:szCs w:val="24"/>
            <w:u w:val="single"/>
            <w:lang w:eastAsia="ru-RU"/>
          </w:rPr>
          <w:t>таблиці 2</w:t>
        </w:r>
      </w:hyperlink>
      <w:r w:rsidRPr="007E605E">
        <w:rPr>
          <w:rFonts w:ascii="Times New Roman" w:eastAsia="Times New Roman" w:hAnsi="Times New Roman" w:cs="Times New Roman"/>
          <w:sz w:val="24"/>
          <w:szCs w:val="24"/>
          <w:lang w:eastAsia="ru-RU"/>
        </w:rPr>
        <w:t> додатка 2 до Технічного регламенту безпечності іграшок, повинно мати попередження “Містить ароматичні речовини, що можуть спричинити алергію”.</w:t>
      </w:r>
    </w:p>
    <w:p w:rsidR="007E605E" w:rsidRPr="007E605E" w:rsidRDefault="007E605E" w:rsidP="007E605E">
      <w:pPr>
        <w:spacing w:after="0" w:line="240" w:lineRule="auto"/>
        <w:rPr>
          <w:rFonts w:ascii="Times New Roman" w:eastAsia="Times New Roman" w:hAnsi="Times New Roman" w:cs="Times New Roman"/>
          <w:sz w:val="24"/>
          <w:szCs w:val="24"/>
          <w:lang w:eastAsia="ru-RU"/>
        </w:rPr>
      </w:pPr>
      <w:bookmarkStart w:id="413" w:name="n426"/>
      <w:bookmarkEnd w:id="413"/>
      <w:r w:rsidRPr="007E605E">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7E605E" w:rsidRPr="007E605E" w:rsidTr="007E605E">
        <w:tc>
          <w:tcPr>
            <w:tcW w:w="20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bookmarkStart w:id="414" w:name="n418"/>
            <w:bookmarkEnd w:id="414"/>
          </w:p>
        </w:tc>
        <w:tc>
          <w:tcPr>
            <w:tcW w:w="2300" w:type="pct"/>
            <w:tcBorders>
              <w:top w:val="single" w:sz="2" w:space="0" w:color="auto"/>
              <w:left w:val="single" w:sz="2" w:space="0" w:color="auto"/>
              <w:bottom w:val="single" w:sz="2" w:space="0" w:color="auto"/>
              <w:right w:val="single" w:sz="2" w:space="0" w:color="auto"/>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6</w:t>
            </w:r>
            <w:r w:rsidRPr="007E605E">
              <w:rPr>
                <w:rFonts w:ascii="Times New Roman" w:eastAsia="Times New Roman" w:hAnsi="Times New Roman" w:cs="Times New Roman"/>
                <w:sz w:val="24"/>
                <w:szCs w:val="24"/>
                <w:lang w:eastAsia="ru-RU"/>
              </w:rPr>
              <w:br/>
              <w:t>до Технічного регламенту</w:t>
            </w:r>
          </w:p>
        </w:tc>
      </w:tr>
    </w:tbl>
    <w:p w:rsidR="007E605E" w:rsidRPr="007E605E" w:rsidRDefault="007E605E" w:rsidP="007E605E">
      <w:pPr>
        <w:spacing w:before="116" w:after="116" w:line="240" w:lineRule="auto"/>
        <w:ind w:left="174" w:right="174"/>
        <w:jc w:val="center"/>
        <w:rPr>
          <w:rFonts w:ascii="Times New Roman" w:eastAsia="Times New Roman" w:hAnsi="Times New Roman" w:cs="Times New Roman"/>
          <w:sz w:val="24"/>
          <w:szCs w:val="24"/>
          <w:lang w:eastAsia="ru-RU"/>
        </w:rPr>
      </w:pPr>
      <w:bookmarkStart w:id="415" w:name="n419"/>
      <w:bookmarkEnd w:id="415"/>
      <w:r w:rsidRPr="007E605E">
        <w:rPr>
          <w:rFonts w:ascii="Times New Roman" w:eastAsia="Times New Roman" w:hAnsi="Times New Roman" w:cs="Times New Roman"/>
          <w:b/>
          <w:bCs/>
          <w:sz w:val="28"/>
          <w:lang w:eastAsia="ru-RU"/>
        </w:rPr>
        <w:t>ТАБЛИЦЯ ВІДПОВІДНОСТІ</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8"/>
          <w:lang w:eastAsia="ru-RU"/>
        </w:rPr>
        <w:t>положень Директиви 2009/48/ЄС Європейського Парламенту</w:t>
      </w:r>
      <w:r w:rsidRPr="007E605E">
        <w:rPr>
          <w:rFonts w:ascii="Times New Roman" w:eastAsia="Times New Roman" w:hAnsi="Times New Roman" w:cs="Times New Roman"/>
          <w:sz w:val="24"/>
          <w:szCs w:val="24"/>
          <w:lang w:eastAsia="ru-RU"/>
        </w:rPr>
        <w:br/>
      </w:r>
      <w:r w:rsidRPr="007E605E">
        <w:rPr>
          <w:rFonts w:ascii="Times New Roman" w:eastAsia="Times New Roman" w:hAnsi="Times New Roman" w:cs="Times New Roman"/>
          <w:b/>
          <w:bCs/>
          <w:sz w:val="28"/>
          <w:lang w:eastAsia="ru-RU"/>
        </w:rPr>
        <w:t>та Ради від 18 червня 2009 р. про безпеку іграшок та </w:t>
      </w:r>
      <w:hyperlink r:id="rId121" w:anchor="n13" w:history="1">
        <w:r w:rsidRPr="007E605E">
          <w:rPr>
            <w:rFonts w:ascii="Times New Roman" w:eastAsia="Times New Roman" w:hAnsi="Times New Roman" w:cs="Times New Roman"/>
            <w:b/>
            <w:bCs/>
            <w:color w:val="006600"/>
            <w:sz w:val="28"/>
            <w:u w:val="single"/>
            <w:lang w:eastAsia="ru-RU"/>
          </w:rPr>
          <w:t>Технічного</w:t>
        </w:r>
      </w:hyperlink>
      <w:r w:rsidRPr="007E605E">
        <w:rPr>
          <w:rFonts w:ascii="Times New Roman" w:eastAsia="Times New Roman" w:hAnsi="Times New Roman" w:cs="Times New Roman"/>
          <w:sz w:val="24"/>
          <w:szCs w:val="24"/>
          <w:lang w:eastAsia="ru-RU"/>
        </w:rPr>
        <w:br/>
      </w:r>
      <w:hyperlink r:id="rId122" w:anchor="n13" w:history="1">
        <w:r w:rsidRPr="007E605E">
          <w:rPr>
            <w:rFonts w:ascii="Times New Roman" w:eastAsia="Times New Roman" w:hAnsi="Times New Roman" w:cs="Times New Roman"/>
            <w:b/>
            <w:bCs/>
            <w:color w:val="006600"/>
            <w:sz w:val="28"/>
            <w:u w:val="single"/>
            <w:lang w:eastAsia="ru-RU"/>
          </w:rPr>
          <w:t>регламенту безпечності іграшок</w:t>
        </w:r>
      </w:hyperlink>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4715"/>
        <w:gridCol w:w="4736"/>
      </w:tblGrid>
      <w:tr w:rsidR="007E605E" w:rsidRPr="007E605E" w:rsidTr="007E605E">
        <w:tc>
          <w:tcPr>
            <w:tcW w:w="5736" w:type="dxa"/>
            <w:tcBorders>
              <w:top w:val="single" w:sz="4" w:space="0" w:color="000000"/>
              <w:left w:val="nil"/>
              <w:bottom w:val="single" w:sz="4" w:space="0" w:color="000000"/>
              <w:right w:val="single" w:sz="4" w:space="0" w:color="000000"/>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bookmarkStart w:id="416" w:name="n420"/>
            <w:bookmarkEnd w:id="416"/>
            <w:r w:rsidRPr="007E605E">
              <w:rPr>
                <w:rFonts w:ascii="Times New Roman" w:eastAsia="Times New Roman" w:hAnsi="Times New Roman" w:cs="Times New Roman"/>
                <w:sz w:val="24"/>
                <w:szCs w:val="24"/>
                <w:lang w:eastAsia="ru-RU"/>
              </w:rPr>
              <w:t>Положення Директиви</w:t>
            </w:r>
          </w:p>
        </w:tc>
        <w:tc>
          <w:tcPr>
            <w:tcW w:w="5460" w:type="dxa"/>
            <w:tcBorders>
              <w:top w:val="single" w:sz="4" w:space="0" w:color="000000"/>
              <w:left w:val="single" w:sz="4" w:space="0" w:color="000000"/>
              <w:bottom w:val="single" w:sz="4" w:space="0" w:color="000000"/>
              <w:right w:val="nil"/>
            </w:tcBorders>
            <w:hideMark/>
          </w:tcPr>
          <w:p w:rsidR="007E605E" w:rsidRPr="007E605E" w:rsidRDefault="007E605E" w:rsidP="007E605E">
            <w:pPr>
              <w:spacing w:before="116" w:after="116" w:line="240" w:lineRule="auto"/>
              <w:jc w:val="center"/>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Положення </w:t>
            </w:r>
            <w:hyperlink r:id="rId123" w:anchor="n13" w:history="1">
              <w:r w:rsidRPr="007E605E">
                <w:rPr>
                  <w:rFonts w:ascii="Times New Roman" w:eastAsia="Times New Roman" w:hAnsi="Times New Roman" w:cs="Times New Roman"/>
                  <w:color w:val="006600"/>
                  <w:sz w:val="24"/>
                  <w:szCs w:val="24"/>
                  <w:u w:val="single"/>
                  <w:lang w:eastAsia="ru-RU"/>
                </w:rPr>
                <w:t>Технічного регламенту</w:t>
              </w:r>
            </w:hyperlink>
          </w:p>
        </w:tc>
      </w:tr>
      <w:tr w:rsidR="007E605E" w:rsidRPr="007E605E" w:rsidTr="007E605E">
        <w:tc>
          <w:tcPr>
            <w:tcW w:w="5736"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1</w:t>
            </w:r>
          </w:p>
        </w:tc>
        <w:tc>
          <w:tcPr>
            <w:tcW w:w="5460" w:type="dxa"/>
            <w:tcBorders>
              <w:top w:val="single" w:sz="4" w:space="0" w:color="000000"/>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24" w:anchor="n15" w:history="1">
              <w:r w:rsidRPr="007E605E">
                <w:rPr>
                  <w:rFonts w:ascii="Times New Roman" w:eastAsia="Times New Roman" w:hAnsi="Times New Roman" w:cs="Times New Roman"/>
                  <w:color w:val="006600"/>
                  <w:sz w:val="24"/>
                  <w:szCs w:val="24"/>
                  <w:u w:val="single"/>
                  <w:lang w:eastAsia="ru-RU"/>
                </w:rPr>
                <w:t>абзац перший</w:t>
              </w:r>
            </w:hyperlink>
            <w:r w:rsidRPr="007E605E">
              <w:rPr>
                <w:rFonts w:ascii="Times New Roman" w:eastAsia="Times New Roman" w:hAnsi="Times New Roman" w:cs="Times New Roman"/>
                <w:sz w:val="24"/>
                <w:szCs w:val="24"/>
                <w:lang w:eastAsia="ru-RU"/>
              </w:rPr>
              <w:t> пункту 1</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25" w:anchor="n16" w:history="1">
              <w:r w:rsidRPr="007E605E">
                <w:rPr>
                  <w:rFonts w:ascii="Times New Roman" w:eastAsia="Times New Roman" w:hAnsi="Times New Roman" w:cs="Times New Roman"/>
                  <w:color w:val="006600"/>
                  <w:sz w:val="24"/>
                  <w:szCs w:val="24"/>
                  <w:u w:val="single"/>
                  <w:lang w:eastAsia="ru-RU"/>
                </w:rPr>
                <w:t>абзац другий</w:t>
              </w:r>
            </w:hyperlink>
            <w:r w:rsidRPr="007E605E">
              <w:rPr>
                <w:rFonts w:ascii="Times New Roman" w:eastAsia="Times New Roman" w:hAnsi="Times New Roman" w:cs="Times New Roman"/>
                <w:sz w:val="24"/>
                <w:szCs w:val="24"/>
                <w:lang w:eastAsia="ru-RU"/>
              </w:rPr>
              <w:t> пункту 1</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2</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26" w:anchor="n17" w:history="1">
              <w:r w:rsidRPr="007E605E">
                <w:rPr>
                  <w:rFonts w:ascii="Times New Roman" w:eastAsia="Times New Roman" w:hAnsi="Times New Roman" w:cs="Times New Roman"/>
                  <w:color w:val="006600"/>
                  <w:sz w:val="24"/>
                  <w:szCs w:val="24"/>
                  <w:u w:val="single"/>
                  <w:lang w:eastAsia="ru-RU"/>
                </w:rPr>
                <w:t>пункт 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2</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27" w:anchor="n19" w:history="1">
              <w:r w:rsidRPr="007E605E">
                <w:rPr>
                  <w:rFonts w:ascii="Times New Roman" w:eastAsia="Times New Roman" w:hAnsi="Times New Roman" w:cs="Times New Roman"/>
                  <w:color w:val="006600"/>
                  <w:sz w:val="24"/>
                  <w:szCs w:val="24"/>
                  <w:u w:val="single"/>
                  <w:lang w:eastAsia="ru-RU"/>
                </w:rPr>
                <w:t>пункт 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28" w:anchor="n38" w:history="1">
              <w:r w:rsidRPr="007E605E">
                <w:rPr>
                  <w:rFonts w:ascii="Times New Roman" w:eastAsia="Times New Roman" w:hAnsi="Times New Roman" w:cs="Times New Roman"/>
                  <w:color w:val="006600"/>
                  <w:sz w:val="24"/>
                  <w:szCs w:val="24"/>
                  <w:u w:val="single"/>
                  <w:lang w:eastAsia="ru-RU"/>
                </w:rPr>
                <w:t>абзац чотирнадцятий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29" w:anchor="n26" w:history="1">
              <w:r w:rsidRPr="007E605E">
                <w:rPr>
                  <w:rFonts w:ascii="Times New Roman" w:eastAsia="Times New Roman" w:hAnsi="Times New Roman" w:cs="Times New Roman"/>
                  <w:color w:val="006600"/>
                  <w:sz w:val="24"/>
                  <w:szCs w:val="24"/>
                  <w:u w:val="single"/>
                  <w:lang w:eastAsia="ru-RU"/>
                </w:rPr>
                <w:t>абзац другий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0" w:anchor="n29" w:history="1">
              <w:r w:rsidRPr="007E605E">
                <w:rPr>
                  <w:rFonts w:ascii="Times New Roman" w:eastAsia="Times New Roman" w:hAnsi="Times New Roman" w:cs="Times New Roman"/>
                  <w:color w:val="006600"/>
                  <w:sz w:val="24"/>
                  <w:szCs w:val="24"/>
                  <w:u w:val="single"/>
                  <w:lang w:eastAsia="ru-RU"/>
                </w:rPr>
                <w:t>абзац п’ятий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rPr>
          <w:trHeight w:val="60"/>
        </w:trPr>
        <w:tc>
          <w:tcPr>
            <w:tcW w:w="5736" w:type="dxa"/>
            <w:tcBorders>
              <w:top w:val="nil"/>
              <w:left w:val="nil"/>
              <w:bottom w:val="nil"/>
              <w:right w:val="nil"/>
            </w:tcBorders>
            <w:hideMark/>
          </w:tcPr>
          <w:p w:rsidR="007E605E" w:rsidRPr="007E605E" w:rsidRDefault="007E605E" w:rsidP="007E605E">
            <w:pPr>
              <w:spacing w:before="116" w:after="116" w:line="60" w:lineRule="atLeast"/>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3</w:t>
            </w:r>
          </w:p>
        </w:tc>
        <w:tc>
          <w:tcPr>
            <w:tcW w:w="5460" w:type="dxa"/>
            <w:tcBorders>
              <w:top w:val="nil"/>
              <w:left w:val="nil"/>
              <w:bottom w:val="nil"/>
              <w:right w:val="nil"/>
            </w:tcBorders>
            <w:hideMark/>
          </w:tcPr>
          <w:p w:rsidR="007E605E" w:rsidRPr="007E605E" w:rsidRDefault="007E605E" w:rsidP="007E605E">
            <w:pPr>
              <w:spacing w:before="116" w:after="116" w:line="60" w:lineRule="atLeast"/>
              <w:rPr>
                <w:rFonts w:ascii="Times New Roman" w:eastAsia="Times New Roman" w:hAnsi="Times New Roman" w:cs="Times New Roman"/>
                <w:sz w:val="24"/>
                <w:szCs w:val="24"/>
                <w:lang w:eastAsia="ru-RU"/>
              </w:rPr>
            </w:pPr>
            <w:hyperlink r:id="rId131" w:anchor="n48" w:history="1">
              <w:r w:rsidRPr="007E605E">
                <w:rPr>
                  <w:rFonts w:ascii="Times New Roman" w:eastAsia="Times New Roman" w:hAnsi="Times New Roman" w:cs="Times New Roman"/>
                  <w:color w:val="006600"/>
                  <w:sz w:val="24"/>
                  <w:szCs w:val="24"/>
                  <w:u w:val="single"/>
                  <w:lang w:eastAsia="ru-RU"/>
                </w:rPr>
                <w:t>абзац двадцять четвертий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2" w:anchor="n36" w:history="1">
              <w:r w:rsidRPr="007E605E">
                <w:rPr>
                  <w:rFonts w:ascii="Times New Roman" w:eastAsia="Times New Roman" w:hAnsi="Times New Roman" w:cs="Times New Roman"/>
                  <w:color w:val="006600"/>
                  <w:sz w:val="24"/>
                  <w:szCs w:val="24"/>
                  <w:u w:val="single"/>
                  <w:lang w:eastAsia="ru-RU"/>
                </w:rPr>
                <w:t>абзац дванадцятий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шоста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3" w:anchor="n46" w:history="1">
              <w:r w:rsidRPr="007E605E">
                <w:rPr>
                  <w:rFonts w:ascii="Times New Roman" w:eastAsia="Times New Roman" w:hAnsi="Times New Roman" w:cs="Times New Roman"/>
                  <w:color w:val="006600"/>
                  <w:sz w:val="24"/>
                  <w:szCs w:val="24"/>
                  <w:u w:val="single"/>
                  <w:lang w:eastAsia="ru-RU"/>
                </w:rPr>
                <w:t>абзац двадцять другий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сьома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4" w:anchor="n47" w:history="1">
              <w:r w:rsidRPr="007E605E">
                <w:rPr>
                  <w:rFonts w:ascii="Times New Roman" w:eastAsia="Times New Roman" w:hAnsi="Times New Roman" w:cs="Times New Roman"/>
                  <w:color w:val="006600"/>
                  <w:sz w:val="24"/>
                  <w:szCs w:val="24"/>
                  <w:u w:val="single"/>
                  <w:lang w:eastAsia="ru-RU"/>
                </w:rPr>
                <w:t>абзац двадцять третій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восьма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абзац шостий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дев’ята статті 3</w:t>
            </w:r>
          </w:p>
        </w:tc>
        <w:tc>
          <w:tcPr>
            <w:tcW w:w="5460" w:type="dxa"/>
            <w:tcBorders>
              <w:top w:val="nil"/>
              <w:left w:val="nil"/>
              <w:bottom w:val="nil"/>
              <w:right w:val="nil"/>
            </w:tcBorders>
            <w:hideMark/>
          </w:tcPr>
          <w:p w:rsidR="007E605E" w:rsidRPr="007E605E" w:rsidRDefault="007E605E" w:rsidP="007E605E">
            <w:pPr>
              <w:spacing w:after="0"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десята статті 3</w:t>
            </w:r>
          </w:p>
        </w:tc>
        <w:tc>
          <w:tcPr>
            <w:tcW w:w="5460" w:type="dxa"/>
            <w:tcBorders>
              <w:top w:val="nil"/>
              <w:left w:val="nil"/>
              <w:bottom w:val="nil"/>
              <w:right w:val="nil"/>
            </w:tcBorders>
            <w:hideMark/>
          </w:tcPr>
          <w:p w:rsidR="007E605E" w:rsidRPr="007E605E" w:rsidRDefault="007E605E" w:rsidP="007E605E">
            <w:pPr>
              <w:spacing w:after="0"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Частина одинадцята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5" w:anchor="n42" w:history="1">
              <w:r w:rsidRPr="007E605E">
                <w:rPr>
                  <w:rFonts w:ascii="Times New Roman" w:eastAsia="Times New Roman" w:hAnsi="Times New Roman" w:cs="Times New Roman"/>
                  <w:color w:val="006600"/>
                  <w:sz w:val="24"/>
                  <w:szCs w:val="24"/>
                  <w:u w:val="single"/>
                  <w:lang w:eastAsia="ru-RU"/>
                </w:rPr>
                <w:t>абзац вісімнадцятий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6" w:anchor="n41" w:history="1">
              <w:r w:rsidRPr="007E605E">
                <w:rPr>
                  <w:rFonts w:ascii="Times New Roman" w:eastAsia="Times New Roman" w:hAnsi="Times New Roman" w:cs="Times New Roman"/>
                  <w:color w:val="006600"/>
                  <w:sz w:val="24"/>
                  <w:szCs w:val="24"/>
                  <w:u w:val="single"/>
                  <w:lang w:eastAsia="ru-RU"/>
                </w:rPr>
                <w:t>абзац сімнадцятий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тринадцята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7" w:anchor="n27" w:history="1">
              <w:r w:rsidRPr="007E605E">
                <w:rPr>
                  <w:rFonts w:ascii="Times New Roman" w:eastAsia="Times New Roman" w:hAnsi="Times New Roman" w:cs="Times New Roman"/>
                  <w:color w:val="006600"/>
                  <w:sz w:val="24"/>
                  <w:szCs w:val="24"/>
                  <w:u w:val="single"/>
                  <w:lang w:eastAsia="ru-RU"/>
                </w:rPr>
                <w:t>абзац тре</w:t>
              </w:r>
            </w:hyperlink>
            <w:hyperlink r:id="rId138" w:anchor="n27" w:history="1">
              <w:r w:rsidRPr="007E605E">
                <w:rPr>
                  <w:rFonts w:ascii="Times New Roman" w:eastAsia="Times New Roman" w:hAnsi="Times New Roman" w:cs="Times New Roman"/>
                  <w:color w:val="006600"/>
                  <w:sz w:val="24"/>
                  <w:szCs w:val="24"/>
                  <w:u w:val="single"/>
                  <w:lang w:eastAsia="ru-RU"/>
                </w:rPr>
                <w:t>тій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чотирнадцята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39" w:anchor="n28" w:history="1">
              <w:r w:rsidRPr="007E605E">
                <w:rPr>
                  <w:rFonts w:ascii="Times New Roman" w:eastAsia="Times New Roman" w:hAnsi="Times New Roman" w:cs="Times New Roman"/>
                  <w:color w:val="006600"/>
                  <w:sz w:val="24"/>
                  <w:szCs w:val="24"/>
                  <w:u w:val="single"/>
                  <w:lang w:eastAsia="ru-RU"/>
                </w:rPr>
                <w:t>абзац четвертий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п’ятнадцята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0" w:anchor="n32" w:history="1">
              <w:r w:rsidRPr="007E605E">
                <w:rPr>
                  <w:rFonts w:ascii="Times New Roman" w:eastAsia="Times New Roman" w:hAnsi="Times New Roman" w:cs="Times New Roman"/>
                  <w:color w:val="006600"/>
                  <w:sz w:val="24"/>
                  <w:szCs w:val="24"/>
                  <w:u w:val="single"/>
                  <w:lang w:eastAsia="ru-RU"/>
                </w:rPr>
                <w:t>абзац восьмий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шістнадцята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1" w:anchor="n33" w:history="1">
              <w:r w:rsidRPr="007E605E">
                <w:rPr>
                  <w:rFonts w:ascii="Times New Roman" w:eastAsia="Times New Roman" w:hAnsi="Times New Roman" w:cs="Times New Roman"/>
                  <w:color w:val="006600"/>
                  <w:sz w:val="24"/>
                  <w:szCs w:val="24"/>
                  <w:u w:val="single"/>
                  <w:lang w:eastAsia="ru-RU"/>
                </w:rPr>
                <w:t>абзац дев’ятий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сімнадцята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2" w:anchor="n50" w:history="1">
              <w:r w:rsidRPr="007E605E">
                <w:rPr>
                  <w:rFonts w:ascii="Times New Roman" w:eastAsia="Times New Roman" w:hAnsi="Times New Roman" w:cs="Times New Roman"/>
                  <w:color w:val="006600"/>
                  <w:sz w:val="24"/>
                  <w:szCs w:val="24"/>
                  <w:u w:val="single"/>
                  <w:lang w:eastAsia="ru-RU"/>
                </w:rPr>
                <w:t>абзац двадцять шостий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rPr>
          <w:trHeight w:val="180"/>
        </w:trPr>
        <w:tc>
          <w:tcPr>
            <w:tcW w:w="5736" w:type="dxa"/>
            <w:tcBorders>
              <w:top w:val="nil"/>
              <w:left w:val="nil"/>
              <w:bottom w:val="nil"/>
              <w:right w:val="nil"/>
            </w:tcBorders>
            <w:hideMark/>
          </w:tcPr>
          <w:p w:rsidR="007E605E" w:rsidRPr="007E605E" w:rsidRDefault="007E605E" w:rsidP="007E605E">
            <w:pPr>
              <w:spacing w:before="116" w:after="116" w:line="180" w:lineRule="atLeast"/>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вісімнадцята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180" w:lineRule="atLeast"/>
              <w:rPr>
                <w:rFonts w:ascii="Times New Roman" w:eastAsia="Times New Roman" w:hAnsi="Times New Roman" w:cs="Times New Roman"/>
                <w:sz w:val="24"/>
                <w:szCs w:val="24"/>
                <w:lang w:eastAsia="ru-RU"/>
              </w:rPr>
            </w:pPr>
            <w:hyperlink r:id="rId143" w:anchor="n49" w:history="1">
              <w:r w:rsidRPr="007E605E">
                <w:rPr>
                  <w:rFonts w:ascii="Times New Roman" w:eastAsia="Times New Roman" w:hAnsi="Times New Roman" w:cs="Times New Roman"/>
                  <w:color w:val="006600"/>
                  <w:sz w:val="24"/>
                  <w:szCs w:val="24"/>
                  <w:u w:val="single"/>
                  <w:lang w:eastAsia="ru-RU"/>
                </w:rPr>
                <w:t>абзац двадцять п’ятий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rPr>
          <w:trHeight w:val="180"/>
        </w:trPr>
        <w:tc>
          <w:tcPr>
            <w:tcW w:w="5736" w:type="dxa"/>
            <w:tcBorders>
              <w:top w:val="nil"/>
              <w:left w:val="nil"/>
              <w:bottom w:val="nil"/>
              <w:right w:val="nil"/>
            </w:tcBorders>
            <w:hideMark/>
          </w:tcPr>
          <w:p w:rsidR="007E605E" w:rsidRPr="007E605E" w:rsidRDefault="007E605E" w:rsidP="007E605E">
            <w:pPr>
              <w:spacing w:before="116" w:after="116" w:line="180" w:lineRule="atLeast"/>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дев’ятнадцята статті 3</w:t>
            </w:r>
          </w:p>
        </w:tc>
        <w:tc>
          <w:tcPr>
            <w:tcW w:w="5460" w:type="dxa"/>
            <w:tcBorders>
              <w:top w:val="nil"/>
              <w:left w:val="nil"/>
              <w:bottom w:val="nil"/>
              <w:right w:val="nil"/>
            </w:tcBorders>
            <w:hideMark/>
          </w:tcPr>
          <w:p w:rsidR="007E605E" w:rsidRPr="007E605E" w:rsidRDefault="007E605E" w:rsidP="007E605E">
            <w:pPr>
              <w:spacing w:before="116" w:after="116" w:line="180" w:lineRule="atLeast"/>
              <w:rPr>
                <w:rFonts w:ascii="Times New Roman" w:eastAsia="Times New Roman" w:hAnsi="Times New Roman" w:cs="Times New Roman"/>
                <w:sz w:val="24"/>
                <w:szCs w:val="24"/>
                <w:lang w:eastAsia="ru-RU"/>
              </w:rPr>
            </w:pPr>
            <w:hyperlink r:id="rId144" w:anchor="n34" w:history="1">
              <w:r w:rsidRPr="007E605E">
                <w:rPr>
                  <w:rFonts w:ascii="Times New Roman" w:eastAsia="Times New Roman" w:hAnsi="Times New Roman" w:cs="Times New Roman"/>
                  <w:color w:val="006600"/>
                  <w:sz w:val="24"/>
                  <w:szCs w:val="24"/>
                  <w:u w:val="single"/>
                  <w:lang w:eastAsia="ru-RU"/>
                </w:rPr>
                <w:t>абзац десятий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5" w:anchor="n44" w:history="1">
              <w:r w:rsidRPr="007E605E">
                <w:rPr>
                  <w:rFonts w:ascii="Times New Roman" w:eastAsia="Times New Roman" w:hAnsi="Times New Roman" w:cs="Times New Roman"/>
                  <w:color w:val="006600"/>
                  <w:sz w:val="24"/>
                  <w:szCs w:val="24"/>
                  <w:u w:val="single"/>
                  <w:lang w:eastAsia="ru-RU"/>
                </w:rPr>
                <w:t>абзац двадцятий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перша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6" w:anchor="n35" w:history="1">
              <w:r w:rsidRPr="007E605E">
                <w:rPr>
                  <w:rFonts w:ascii="Times New Roman" w:eastAsia="Times New Roman" w:hAnsi="Times New Roman" w:cs="Times New Roman"/>
                  <w:color w:val="006600"/>
                  <w:sz w:val="24"/>
                  <w:szCs w:val="24"/>
                  <w:u w:val="single"/>
                  <w:lang w:eastAsia="ru-RU"/>
                </w:rPr>
                <w:t>абзац одинадцятий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друга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7" w:anchor="n51" w:history="1">
              <w:r w:rsidRPr="007E605E">
                <w:rPr>
                  <w:rFonts w:ascii="Times New Roman" w:eastAsia="Times New Roman" w:hAnsi="Times New Roman" w:cs="Times New Roman"/>
                  <w:color w:val="006600"/>
                  <w:sz w:val="24"/>
                  <w:szCs w:val="24"/>
                  <w:u w:val="single"/>
                  <w:lang w:eastAsia="ru-RU"/>
                </w:rPr>
                <w:t>абзац двадцять сьомий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третя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8" w:anchor="n39" w:history="1">
              <w:r w:rsidRPr="007E605E">
                <w:rPr>
                  <w:rFonts w:ascii="Times New Roman" w:eastAsia="Times New Roman" w:hAnsi="Times New Roman" w:cs="Times New Roman"/>
                  <w:color w:val="006600"/>
                  <w:sz w:val="24"/>
                  <w:szCs w:val="24"/>
                  <w:u w:val="single"/>
                  <w:lang w:eastAsia="ru-RU"/>
                </w:rPr>
                <w:t>абзац п’ятнадцятий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четверта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49" w:anchor="n37" w:history="1">
              <w:r w:rsidRPr="007E605E">
                <w:rPr>
                  <w:rFonts w:ascii="Times New Roman" w:eastAsia="Times New Roman" w:hAnsi="Times New Roman" w:cs="Times New Roman"/>
                  <w:color w:val="006600"/>
                  <w:sz w:val="24"/>
                  <w:szCs w:val="24"/>
                  <w:u w:val="single"/>
                  <w:lang w:eastAsia="ru-RU"/>
                </w:rPr>
                <w:t>абзац тринадцятий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п’ята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0" w:anchor="n31" w:history="1">
              <w:r w:rsidRPr="007E605E">
                <w:rPr>
                  <w:rFonts w:ascii="Times New Roman" w:eastAsia="Times New Roman" w:hAnsi="Times New Roman" w:cs="Times New Roman"/>
                  <w:color w:val="006600"/>
                  <w:sz w:val="24"/>
                  <w:szCs w:val="24"/>
                  <w:u w:val="single"/>
                  <w:lang w:eastAsia="ru-RU"/>
                </w:rPr>
                <w:t>абзац сьомий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шоста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абзац двадцять восьмий </w:t>
            </w:r>
            <w:hyperlink r:id="rId151" w:anchor="n25" w:history="1">
              <w:r w:rsidRPr="007E605E">
                <w:rPr>
                  <w:rFonts w:ascii="Times New Roman" w:eastAsia="Times New Roman" w:hAnsi="Times New Roman" w:cs="Times New Roman"/>
                  <w:color w:val="006600"/>
                  <w:sz w:val="24"/>
                  <w:szCs w:val="24"/>
                  <w:u w:val="single"/>
                  <w:lang w:eastAsia="ru-RU"/>
                </w:rPr>
                <w:t>пункту 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сьома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2" w:anchor="n40" w:history="1">
              <w:r w:rsidRPr="007E605E">
                <w:rPr>
                  <w:rFonts w:ascii="Times New Roman" w:eastAsia="Times New Roman" w:hAnsi="Times New Roman" w:cs="Times New Roman"/>
                  <w:color w:val="006600"/>
                  <w:sz w:val="24"/>
                  <w:szCs w:val="24"/>
                  <w:u w:val="single"/>
                  <w:lang w:eastAsia="ru-RU"/>
                </w:rPr>
                <w:t>абзац шістнадцятий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восьма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3" w:anchor="n45" w:history="1">
              <w:r w:rsidRPr="007E605E">
                <w:rPr>
                  <w:rFonts w:ascii="Times New Roman" w:eastAsia="Times New Roman" w:hAnsi="Times New Roman" w:cs="Times New Roman"/>
                  <w:color w:val="006600"/>
                  <w:sz w:val="24"/>
                  <w:szCs w:val="24"/>
                  <w:u w:val="single"/>
                  <w:lang w:eastAsia="ru-RU"/>
                </w:rPr>
                <w:t>абзац двадцять перший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двадцять дев’ята статті 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4" w:anchor="n43" w:history="1">
              <w:r w:rsidRPr="007E605E">
                <w:rPr>
                  <w:rFonts w:ascii="Times New Roman" w:eastAsia="Times New Roman" w:hAnsi="Times New Roman" w:cs="Times New Roman"/>
                  <w:color w:val="006600"/>
                  <w:sz w:val="24"/>
                  <w:szCs w:val="24"/>
                  <w:u w:val="single"/>
                  <w:lang w:eastAsia="ru-RU"/>
                </w:rPr>
                <w:t>абзац дев’ятнадцятий</w:t>
              </w:r>
            </w:hyperlink>
            <w:r w:rsidRPr="007E605E">
              <w:rPr>
                <w:rFonts w:ascii="Times New Roman" w:eastAsia="Times New Roman" w:hAnsi="Times New Roman" w:cs="Times New Roman"/>
                <w:sz w:val="24"/>
                <w:szCs w:val="24"/>
                <w:lang w:eastAsia="ru-RU"/>
              </w:rPr>
              <w:t> пункту 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after="0" w:line="240" w:lineRule="auto"/>
              <w:rPr>
                <w:rFonts w:ascii="Times New Roman" w:eastAsia="Times New Roman" w:hAnsi="Times New Roman" w:cs="Times New Roman"/>
                <w:sz w:val="24"/>
                <w:szCs w:val="24"/>
                <w:lang w:eastAsia="ru-RU"/>
              </w:rPr>
            </w:pP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абзац двадцять дев’ятий </w:t>
            </w:r>
            <w:hyperlink r:id="rId155" w:anchor="n25" w:history="1">
              <w:r w:rsidRPr="007E605E">
                <w:rPr>
                  <w:rFonts w:ascii="Times New Roman" w:eastAsia="Times New Roman" w:hAnsi="Times New Roman" w:cs="Times New Roman"/>
                  <w:color w:val="006600"/>
                  <w:sz w:val="24"/>
                  <w:szCs w:val="24"/>
                  <w:u w:val="single"/>
                  <w:lang w:eastAsia="ru-RU"/>
                </w:rPr>
                <w:t>пункту 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6" w:anchor="n54" w:history="1">
              <w:r w:rsidRPr="007E605E">
                <w:rPr>
                  <w:rFonts w:ascii="Times New Roman" w:eastAsia="Times New Roman" w:hAnsi="Times New Roman" w:cs="Times New Roman"/>
                  <w:color w:val="006600"/>
                  <w:sz w:val="24"/>
                  <w:szCs w:val="24"/>
                  <w:u w:val="single"/>
                  <w:lang w:eastAsia="ru-RU"/>
                </w:rPr>
                <w:t>пункт 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7" w:anchor="n55" w:history="1">
              <w:r w:rsidRPr="007E605E">
                <w:rPr>
                  <w:rFonts w:ascii="Times New Roman" w:eastAsia="Times New Roman" w:hAnsi="Times New Roman" w:cs="Times New Roman"/>
                  <w:color w:val="006600"/>
                  <w:sz w:val="24"/>
                  <w:szCs w:val="24"/>
                  <w:u w:val="single"/>
                  <w:lang w:eastAsia="ru-RU"/>
                </w:rPr>
                <w:t>пункт 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8" w:anchor="n57" w:history="1">
              <w:r w:rsidRPr="007E605E">
                <w:rPr>
                  <w:rFonts w:ascii="Times New Roman" w:eastAsia="Times New Roman" w:hAnsi="Times New Roman" w:cs="Times New Roman"/>
                  <w:color w:val="006600"/>
                  <w:sz w:val="24"/>
                  <w:szCs w:val="24"/>
                  <w:u w:val="single"/>
                  <w:lang w:eastAsia="ru-RU"/>
                </w:rPr>
                <w:t>пункт 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59" w:anchor="n58" w:history="1">
              <w:r w:rsidRPr="007E605E">
                <w:rPr>
                  <w:rFonts w:ascii="Times New Roman" w:eastAsia="Times New Roman" w:hAnsi="Times New Roman" w:cs="Times New Roman"/>
                  <w:color w:val="006600"/>
                  <w:sz w:val="24"/>
                  <w:szCs w:val="24"/>
                  <w:u w:val="single"/>
                  <w:lang w:eastAsia="ru-RU"/>
                </w:rPr>
                <w:t>пункт 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Частина п’ята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0" w:anchor="n60" w:history="1">
              <w:r w:rsidRPr="007E605E">
                <w:rPr>
                  <w:rFonts w:ascii="Times New Roman" w:eastAsia="Times New Roman" w:hAnsi="Times New Roman" w:cs="Times New Roman"/>
                  <w:color w:val="006600"/>
                  <w:sz w:val="24"/>
                  <w:szCs w:val="24"/>
                  <w:u w:val="single"/>
                  <w:lang w:eastAsia="ru-RU"/>
                </w:rPr>
                <w:t>пункт 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шоста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1" w:anchor="n61" w:history="1">
              <w:r w:rsidRPr="007E605E">
                <w:rPr>
                  <w:rFonts w:ascii="Times New Roman" w:eastAsia="Times New Roman" w:hAnsi="Times New Roman" w:cs="Times New Roman"/>
                  <w:color w:val="006600"/>
                  <w:sz w:val="24"/>
                  <w:szCs w:val="24"/>
                  <w:u w:val="single"/>
                  <w:lang w:eastAsia="ru-RU"/>
                </w:rPr>
                <w:t>пункт 10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сьома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2" w:anchor="n63" w:history="1">
              <w:r w:rsidRPr="007E605E">
                <w:rPr>
                  <w:rFonts w:ascii="Times New Roman" w:eastAsia="Times New Roman" w:hAnsi="Times New Roman" w:cs="Times New Roman"/>
                  <w:color w:val="006600"/>
                  <w:sz w:val="24"/>
                  <w:szCs w:val="24"/>
                  <w:u w:val="single"/>
                  <w:lang w:eastAsia="ru-RU"/>
                </w:rPr>
                <w:t>пункт 11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восьма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3" w:anchor="n64" w:history="1">
              <w:r w:rsidRPr="007E605E">
                <w:rPr>
                  <w:rFonts w:ascii="Times New Roman" w:eastAsia="Times New Roman" w:hAnsi="Times New Roman" w:cs="Times New Roman"/>
                  <w:color w:val="006600"/>
                  <w:sz w:val="24"/>
                  <w:szCs w:val="24"/>
                  <w:u w:val="single"/>
                  <w:lang w:eastAsia="ru-RU"/>
                </w:rPr>
                <w:t>пункт 12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дев’ята статті 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4" w:anchor="n65" w:history="1">
              <w:r w:rsidRPr="007E605E">
                <w:rPr>
                  <w:rFonts w:ascii="Times New Roman" w:eastAsia="Times New Roman" w:hAnsi="Times New Roman" w:cs="Times New Roman"/>
                  <w:color w:val="006600"/>
                  <w:sz w:val="24"/>
                  <w:szCs w:val="24"/>
                  <w:u w:val="single"/>
                  <w:lang w:eastAsia="ru-RU"/>
                </w:rPr>
                <w:t>пункт 13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5" w:anchor="n67" w:history="1">
              <w:r w:rsidRPr="007E605E">
                <w:rPr>
                  <w:rFonts w:ascii="Times New Roman" w:eastAsia="Times New Roman" w:hAnsi="Times New Roman" w:cs="Times New Roman"/>
                  <w:color w:val="006600"/>
                  <w:sz w:val="24"/>
                  <w:szCs w:val="24"/>
                  <w:u w:val="single"/>
                  <w:lang w:eastAsia="ru-RU"/>
                </w:rPr>
                <w:t>пункт 14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6" w:anchor="n68" w:history="1">
              <w:r w:rsidRPr="007E605E">
                <w:rPr>
                  <w:rFonts w:ascii="Times New Roman" w:eastAsia="Times New Roman" w:hAnsi="Times New Roman" w:cs="Times New Roman"/>
                  <w:color w:val="006600"/>
                  <w:sz w:val="24"/>
                  <w:szCs w:val="24"/>
                  <w:u w:val="single"/>
                  <w:lang w:eastAsia="ru-RU"/>
                </w:rPr>
                <w:t>пункт 15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7" w:anchor="n69" w:history="1">
              <w:r w:rsidRPr="007E605E">
                <w:rPr>
                  <w:rFonts w:ascii="Times New Roman" w:eastAsia="Times New Roman" w:hAnsi="Times New Roman" w:cs="Times New Roman"/>
                  <w:color w:val="006600"/>
                  <w:sz w:val="24"/>
                  <w:szCs w:val="24"/>
                  <w:u w:val="single"/>
                  <w:lang w:eastAsia="ru-RU"/>
                </w:rPr>
                <w:t>пункт 16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8" w:anchor="n74" w:history="1">
              <w:r w:rsidRPr="007E605E">
                <w:rPr>
                  <w:rFonts w:ascii="Times New Roman" w:eastAsia="Times New Roman" w:hAnsi="Times New Roman" w:cs="Times New Roman"/>
                  <w:color w:val="006600"/>
                  <w:sz w:val="24"/>
                  <w:szCs w:val="24"/>
                  <w:u w:val="single"/>
                  <w:lang w:eastAsia="ru-RU"/>
                </w:rPr>
                <w:t>пункт 17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69" w:anchor="n75" w:history="1">
              <w:r w:rsidRPr="007E605E">
                <w:rPr>
                  <w:rFonts w:ascii="Times New Roman" w:eastAsia="Times New Roman" w:hAnsi="Times New Roman" w:cs="Times New Roman"/>
                  <w:color w:val="006600"/>
                  <w:sz w:val="24"/>
                  <w:szCs w:val="24"/>
                  <w:u w:val="single"/>
                  <w:lang w:eastAsia="ru-RU"/>
                </w:rPr>
                <w:t>пункт 18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0" w:anchor="n77" w:history="1">
              <w:r w:rsidRPr="007E605E">
                <w:rPr>
                  <w:rFonts w:ascii="Times New Roman" w:eastAsia="Times New Roman" w:hAnsi="Times New Roman" w:cs="Times New Roman"/>
                  <w:color w:val="006600"/>
                  <w:sz w:val="24"/>
                  <w:szCs w:val="24"/>
                  <w:u w:val="single"/>
                  <w:lang w:eastAsia="ru-RU"/>
                </w:rPr>
                <w:t>пункт 19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1" w:anchor="n78" w:history="1">
              <w:r w:rsidRPr="007E605E">
                <w:rPr>
                  <w:rFonts w:ascii="Times New Roman" w:eastAsia="Times New Roman" w:hAnsi="Times New Roman" w:cs="Times New Roman"/>
                  <w:color w:val="006600"/>
                  <w:sz w:val="24"/>
                  <w:szCs w:val="24"/>
                  <w:u w:val="single"/>
                  <w:lang w:eastAsia="ru-RU"/>
                </w:rPr>
                <w:t>пункт 20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п’ята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2" w:anchor="n79" w:history="1">
              <w:r w:rsidRPr="007E605E">
                <w:rPr>
                  <w:rFonts w:ascii="Times New Roman" w:eastAsia="Times New Roman" w:hAnsi="Times New Roman" w:cs="Times New Roman"/>
                  <w:color w:val="006600"/>
                  <w:sz w:val="24"/>
                  <w:szCs w:val="24"/>
                  <w:u w:val="single"/>
                  <w:lang w:eastAsia="ru-RU"/>
                </w:rPr>
                <w:t>пункт 21</w:t>
              </w:r>
            </w:hyperlink>
          </w:p>
        </w:tc>
      </w:tr>
      <w:tr w:rsidR="007E605E" w:rsidRPr="007E605E" w:rsidTr="007E605E">
        <w:trPr>
          <w:trHeight w:val="288"/>
        </w:trPr>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шоста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3" w:anchor="n80" w:history="1">
              <w:r w:rsidRPr="007E605E">
                <w:rPr>
                  <w:rFonts w:ascii="Times New Roman" w:eastAsia="Times New Roman" w:hAnsi="Times New Roman" w:cs="Times New Roman"/>
                  <w:color w:val="006600"/>
                  <w:sz w:val="24"/>
                  <w:szCs w:val="24"/>
                  <w:u w:val="single"/>
                  <w:lang w:eastAsia="ru-RU"/>
                </w:rPr>
                <w:t>пункт 22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сьома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4" w:anchor="n81" w:history="1">
              <w:r w:rsidRPr="007E605E">
                <w:rPr>
                  <w:rFonts w:ascii="Times New Roman" w:eastAsia="Times New Roman" w:hAnsi="Times New Roman" w:cs="Times New Roman"/>
                  <w:color w:val="006600"/>
                  <w:sz w:val="24"/>
                  <w:szCs w:val="24"/>
                  <w:u w:val="single"/>
                  <w:lang w:eastAsia="ru-RU"/>
                </w:rPr>
                <w:t>пункт 23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восьма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5" w:anchor="n82" w:history="1">
              <w:r w:rsidRPr="007E605E">
                <w:rPr>
                  <w:rFonts w:ascii="Times New Roman" w:eastAsia="Times New Roman" w:hAnsi="Times New Roman" w:cs="Times New Roman"/>
                  <w:color w:val="006600"/>
                  <w:sz w:val="24"/>
                  <w:szCs w:val="24"/>
                  <w:u w:val="single"/>
                  <w:lang w:eastAsia="ru-RU"/>
                </w:rPr>
                <w:t>пункт 24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дев’ята статті 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6" w:anchor="n83" w:history="1">
              <w:r w:rsidRPr="007E605E">
                <w:rPr>
                  <w:rFonts w:ascii="Times New Roman" w:eastAsia="Times New Roman" w:hAnsi="Times New Roman" w:cs="Times New Roman"/>
                  <w:color w:val="006600"/>
                  <w:sz w:val="24"/>
                  <w:szCs w:val="24"/>
                  <w:u w:val="single"/>
                  <w:lang w:eastAsia="ru-RU"/>
                </w:rPr>
                <w:t>пункт 25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7" w:anchor="n85" w:history="1">
              <w:r w:rsidRPr="007E605E">
                <w:rPr>
                  <w:rFonts w:ascii="Times New Roman" w:eastAsia="Times New Roman" w:hAnsi="Times New Roman" w:cs="Times New Roman"/>
                  <w:color w:val="006600"/>
                  <w:sz w:val="24"/>
                  <w:szCs w:val="24"/>
                  <w:u w:val="single"/>
                  <w:lang w:eastAsia="ru-RU"/>
                </w:rPr>
                <w:t>пункт 26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8" w:anchor="n86" w:history="1">
              <w:r w:rsidRPr="007E605E">
                <w:rPr>
                  <w:rFonts w:ascii="Times New Roman" w:eastAsia="Times New Roman" w:hAnsi="Times New Roman" w:cs="Times New Roman"/>
                  <w:color w:val="006600"/>
                  <w:sz w:val="24"/>
                  <w:szCs w:val="24"/>
                  <w:u w:val="single"/>
                  <w:lang w:eastAsia="ru-RU"/>
                </w:rPr>
                <w:t>пункт 27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79" w:anchor="n88" w:history="1">
              <w:r w:rsidRPr="007E605E">
                <w:rPr>
                  <w:rFonts w:ascii="Times New Roman" w:eastAsia="Times New Roman" w:hAnsi="Times New Roman" w:cs="Times New Roman"/>
                  <w:color w:val="006600"/>
                  <w:sz w:val="24"/>
                  <w:szCs w:val="24"/>
                  <w:u w:val="single"/>
                  <w:lang w:eastAsia="ru-RU"/>
                </w:rPr>
                <w:t>пункт 28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0" w:anchor="n89" w:history="1">
              <w:r w:rsidRPr="007E605E">
                <w:rPr>
                  <w:rFonts w:ascii="Times New Roman" w:eastAsia="Times New Roman" w:hAnsi="Times New Roman" w:cs="Times New Roman"/>
                  <w:color w:val="006600"/>
                  <w:sz w:val="24"/>
                  <w:szCs w:val="24"/>
                  <w:u w:val="single"/>
                  <w:lang w:eastAsia="ru-RU"/>
                </w:rPr>
                <w:t>пункт 29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п’ята статті 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1" w:anchor="n90" w:history="1">
              <w:r w:rsidRPr="007E605E">
                <w:rPr>
                  <w:rFonts w:ascii="Times New Roman" w:eastAsia="Times New Roman" w:hAnsi="Times New Roman" w:cs="Times New Roman"/>
                  <w:color w:val="006600"/>
                  <w:sz w:val="24"/>
                  <w:szCs w:val="24"/>
                  <w:u w:val="single"/>
                  <w:lang w:eastAsia="ru-RU"/>
                </w:rPr>
                <w:t>пункт 30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8</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2" w:anchor="n92" w:history="1">
              <w:r w:rsidRPr="007E605E">
                <w:rPr>
                  <w:rFonts w:ascii="Times New Roman" w:eastAsia="Times New Roman" w:hAnsi="Times New Roman" w:cs="Times New Roman"/>
                  <w:color w:val="006600"/>
                  <w:sz w:val="24"/>
                  <w:szCs w:val="24"/>
                  <w:u w:val="single"/>
                  <w:lang w:eastAsia="ru-RU"/>
                </w:rPr>
                <w:t>пункт 31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3" w:anchor="n94" w:history="1">
              <w:r w:rsidRPr="007E605E">
                <w:rPr>
                  <w:rFonts w:ascii="Times New Roman" w:eastAsia="Times New Roman" w:hAnsi="Times New Roman" w:cs="Times New Roman"/>
                  <w:color w:val="006600"/>
                  <w:sz w:val="24"/>
                  <w:szCs w:val="24"/>
                  <w:u w:val="single"/>
                  <w:lang w:eastAsia="ru-RU"/>
                </w:rPr>
                <w:t>пункт 32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Частина перша статті 10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4" w:anchor="n99" w:history="1">
              <w:r w:rsidRPr="007E605E">
                <w:rPr>
                  <w:rFonts w:ascii="Times New Roman" w:eastAsia="Times New Roman" w:hAnsi="Times New Roman" w:cs="Times New Roman"/>
                  <w:color w:val="006600"/>
                  <w:sz w:val="24"/>
                  <w:szCs w:val="24"/>
                  <w:u w:val="single"/>
                  <w:lang w:eastAsia="ru-RU"/>
                </w:rPr>
                <w:t>пункт 33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Абзац перший частини другої статті 10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5" w:anchor="n100" w:history="1">
              <w:r w:rsidRPr="007E605E">
                <w:rPr>
                  <w:rFonts w:ascii="Times New Roman" w:eastAsia="Times New Roman" w:hAnsi="Times New Roman" w:cs="Times New Roman"/>
                  <w:color w:val="006600"/>
                  <w:sz w:val="24"/>
                  <w:szCs w:val="24"/>
                  <w:u w:val="single"/>
                  <w:lang w:eastAsia="ru-RU"/>
                </w:rPr>
                <w:t>абзац перший</w:t>
              </w:r>
            </w:hyperlink>
            <w:r w:rsidRPr="007E605E">
              <w:rPr>
                <w:rFonts w:ascii="Times New Roman" w:eastAsia="Times New Roman" w:hAnsi="Times New Roman" w:cs="Times New Roman"/>
                <w:sz w:val="24"/>
                <w:szCs w:val="24"/>
                <w:lang w:eastAsia="ru-RU"/>
              </w:rPr>
              <w:t> пункту 34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Абзац другий частини другої статті 10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6" w:anchor="n101" w:history="1">
              <w:r w:rsidRPr="007E605E">
                <w:rPr>
                  <w:rFonts w:ascii="Times New Roman" w:eastAsia="Times New Roman" w:hAnsi="Times New Roman" w:cs="Times New Roman"/>
                  <w:color w:val="006600"/>
                  <w:sz w:val="24"/>
                  <w:szCs w:val="24"/>
                  <w:u w:val="single"/>
                  <w:lang w:eastAsia="ru-RU"/>
                </w:rPr>
                <w:t>абзац другий</w:t>
              </w:r>
            </w:hyperlink>
            <w:r w:rsidRPr="007E605E">
              <w:rPr>
                <w:rFonts w:ascii="Times New Roman" w:eastAsia="Times New Roman" w:hAnsi="Times New Roman" w:cs="Times New Roman"/>
                <w:sz w:val="24"/>
                <w:szCs w:val="24"/>
                <w:lang w:eastAsia="ru-RU"/>
              </w:rPr>
              <w:t> пункту 34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Абзац третій частини другої статті 10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7" w:anchor="n102" w:history="1">
              <w:r w:rsidRPr="007E605E">
                <w:rPr>
                  <w:rFonts w:ascii="Times New Roman" w:eastAsia="Times New Roman" w:hAnsi="Times New Roman" w:cs="Times New Roman"/>
                  <w:color w:val="006600"/>
                  <w:sz w:val="24"/>
                  <w:szCs w:val="24"/>
                  <w:u w:val="single"/>
                  <w:lang w:eastAsia="ru-RU"/>
                </w:rPr>
                <w:t>абзац третій</w:t>
              </w:r>
            </w:hyperlink>
            <w:r w:rsidRPr="007E605E">
              <w:rPr>
                <w:rFonts w:ascii="Times New Roman" w:eastAsia="Times New Roman" w:hAnsi="Times New Roman" w:cs="Times New Roman"/>
                <w:sz w:val="24"/>
                <w:szCs w:val="24"/>
                <w:lang w:eastAsia="ru-RU"/>
              </w:rPr>
              <w:t> пункту 34</w:t>
            </w: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10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8" w:anchor="n103" w:history="1">
              <w:r w:rsidRPr="007E605E">
                <w:rPr>
                  <w:rFonts w:ascii="Times New Roman" w:eastAsia="Times New Roman" w:hAnsi="Times New Roman" w:cs="Times New Roman"/>
                  <w:color w:val="006600"/>
                  <w:sz w:val="24"/>
                  <w:szCs w:val="24"/>
                  <w:u w:val="single"/>
                  <w:lang w:eastAsia="ru-RU"/>
                </w:rPr>
                <w:t>пункт 35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11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89" w:anchor="n105" w:history="1">
              <w:r w:rsidRPr="007E605E">
                <w:rPr>
                  <w:rFonts w:ascii="Times New Roman" w:eastAsia="Times New Roman" w:hAnsi="Times New Roman" w:cs="Times New Roman"/>
                  <w:color w:val="006600"/>
                  <w:sz w:val="24"/>
                  <w:szCs w:val="24"/>
                  <w:u w:val="single"/>
                  <w:lang w:eastAsia="ru-RU"/>
                </w:rPr>
                <w:t>пункт 36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11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0" w:anchor="n108" w:history="1">
              <w:r w:rsidRPr="007E605E">
                <w:rPr>
                  <w:rFonts w:ascii="Times New Roman" w:eastAsia="Times New Roman" w:hAnsi="Times New Roman" w:cs="Times New Roman"/>
                  <w:color w:val="006600"/>
                  <w:sz w:val="24"/>
                  <w:szCs w:val="24"/>
                  <w:u w:val="single"/>
                  <w:lang w:eastAsia="ru-RU"/>
                </w:rPr>
                <w:t>пункт 37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11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1" w:anchor="n111" w:history="1">
              <w:r w:rsidRPr="007E605E">
                <w:rPr>
                  <w:rFonts w:ascii="Times New Roman" w:eastAsia="Times New Roman" w:hAnsi="Times New Roman" w:cs="Times New Roman"/>
                  <w:color w:val="006600"/>
                  <w:sz w:val="24"/>
                  <w:szCs w:val="24"/>
                  <w:u w:val="single"/>
                  <w:lang w:eastAsia="ru-RU"/>
                </w:rPr>
                <w:t>пункт 38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12</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2" w:anchor="n113" w:history="1">
              <w:r w:rsidRPr="007E605E">
                <w:rPr>
                  <w:rFonts w:ascii="Times New Roman" w:eastAsia="Times New Roman" w:hAnsi="Times New Roman" w:cs="Times New Roman"/>
                  <w:color w:val="006600"/>
                  <w:sz w:val="24"/>
                  <w:szCs w:val="24"/>
                  <w:u w:val="single"/>
                  <w:lang w:eastAsia="ru-RU"/>
                </w:rPr>
                <w:t>пункт 39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13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3" w:anchor="n115" w:history="1">
              <w:r w:rsidRPr="007E605E">
                <w:rPr>
                  <w:rFonts w:ascii="Times New Roman" w:eastAsia="Times New Roman" w:hAnsi="Times New Roman" w:cs="Times New Roman"/>
                  <w:color w:val="006600"/>
                  <w:sz w:val="24"/>
                  <w:szCs w:val="24"/>
                  <w:u w:val="single"/>
                  <w:lang w:eastAsia="ru-RU"/>
                </w:rPr>
                <w:t>пункт 40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14</w:t>
            </w:r>
          </w:p>
        </w:tc>
        <w:tc>
          <w:tcPr>
            <w:tcW w:w="5460" w:type="dxa"/>
            <w:tcBorders>
              <w:top w:val="nil"/>
              <w:left w:val="nil"/>
              <w:bottom w:val="nil"/>
              <w:right w:val="nil"/>
            </w:tcBorders>
            <w:hideMark/>
          </w:tcPr>
          <w:p w:rsidR="007E605E" w:rsidRPr="007E605E" w:rsidRDefault="007E605E" w:rsidP="007E605E">
            <w:pPr>
              <w:spacing w:after="0"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15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4" w:anchor="n118" w:history="1">
              <w:r w:rsidRPr="007E605E">
                <w:rPr>
                  <w:rFonts w:ascii="Times New Roman" w:eastAsia="Times New Roman" w:hAnsi="Times New Roman" w:cs="Times New Roman"/>
                  <w:color w:val="006600"/>
                  <w:sz w:val="24"/>
                  <w:szCs w:val="24"/>
                  <w:u w:val="single"/>
                  <w:lang w:eastAsia="ru-RU"/>
                </w:rPr>
                <w:t>пункт 41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15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5" w:anchor="n119" w:history="1">
              <w:r w:rsidRPr="007E605E">
                <w:rPr>
                  <w:rFonts w:ascii="Times New Roman" w:eastAsia="Times New Roman" w:hAnsi="Times New Roman" w:cs="Times New Roman"/>
                  <w:color w:val="006600"/>
                  <w:sz w:val="24"/>
                  <w:szCs w:val="24"/>
                  <w:u w:val="single"/>
                  <w:lang w:eastAsia="ru-RU"/>
                </w:rPr>
                <w:t>пункт 42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15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6" w:anchor="n120" w:history="1">
              <w:r w:rsidRPr="007E605E">
                <w:rPr>
                  <w:rFonts w:ascii="Times New Roman" w:eastAsia="Times New Roman" w:hAnsi="Times New Roman" w:cs="Times New Roman"/>
                  <w:color w:val="006600"/>
                  <w:sz w:val="24"/>
                  <w:szCs w:val="24"/>
                  <w:u w:val="single"/>
                  <w:lang w:eastAsia="ru-RU"/>
                </w:rPr>
                <w:t>пункт 43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16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7" w:anchor="n122" w:history="1">
              <w:r w:rsidRPr="007E605E">
                <w:rPr>
                  <w:rFonts w:ascii="Times New Roman" w:eastAsia="Times New Roman" w:hAnsi="Times New Roman" w:cs="Times New Roman"/>
                  <w:color w:val="006600"/>
                  <w:sz w:val="24"/>
                  <w:szCs w:val="24"/>
                  <w:u w:val="single"/>
                  <w:lang w:eastAsia="ru-RU"/>
                </w:rPr>
                <w:t>пункт 44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16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8" w:anchor="n123" w:history="1">
              <w:r w:rsidRPr="007E605E">
                <w:rPr>
                  <w:rFonts w:ascii="Times New Roman" w:eastAsia="Times New Roman" w:hAnsi="Times New Roman" w:cs="Times New Roman"/>
                  <w:color w:val="006600"/>
                  <w:sz w:val="24"/>
                  <w:szCs w:val="24"/>
                  <w:u w:val="single"/>
                  <w:lang w:eastAsia="ru-RU"/>
                </w:rPr>
                <w:t>пункт 45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16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199" w:anchor="n124" w:history="1">
              <w:r w:rsidRPr="007E605E">
                <w:rPr>
                  <w:rFonts w:ascii="Times New Roman" w:eastAsia="Times New Roman" w:hAnsi="Times New Roman" w:cs="Times New Roman"/>
                  <w:color w:val="006600"/>
                  <w:sz w:val="24"/>
                  <w:szCs w:val="24"/>
                  <w:u w:val="single"/>
                  <w:lang w:eastAsia="ru-RU"/>
                </w:rPr>
                <w:t>пункт 46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16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0" w:anchor="n127" w:history="1">
              <w:r w:rsidRPr="007E605E">
                <w:rPr>
                  <w:rFonts w:ascii="Times New Roman" w:eastAsia="Times New Roman" w:hAnsi="Times New Roman" w:cs="Times New Roman"/>
                  <w:color w:val="006600"/>
                  <w:sz w:val="24"/>
                  <w:szCs w:val="24"/>
                  <w:u w:val="single"/>
                  <w:lang w:eastAsia="ru-RU"/>
                </w:rPr>
                <w:t>пункт 47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17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1" w:anchor="n127" w:history="1">
              <w:r w:rsidRPr="007E605E">
                <w:rPr>
                  <w:rFonts w:ascii="Times New Roman" w:eastAsia="Times New Roman" w:hAnsi="Times New Roman" w:cs="Times New Roman"/>
                  <w:color w:val="006600"/>
                  <w:sz w:val="24"/>
                  <w:szCs w:val="24"/>
                  <w:u w:val="single"/>
                  <w:lang w:eastAsia="ru-RU"/>
                </w:rPr>
                <w:t>пункт 48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17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2" w:anchor="n129" w:history="1">
              <w:r w:rsidRPr="007E605E">
                <w:rPr>
                  <w:rFonts w:ascii="Times New Roman" w:eastAsia="Times New Roman" w:hAnsi="Times New Roman" w:cs="Times New Roman"/>
                  <w:color w:val="006600"/>
                  <w:sz w:val="24"/>
                  <w:szCs w:val="24"/>
                  <w:u w:val="single"/>
                  <w:lang w:eastAsia="ru-RU"/>
                </w:rPr>
                <w:t>пункт 49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18</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3" w:anchor="n132" w:history="1">
              <w:r w:rsidRPr="007E605E">
                <w:rPr>
                  <w:rFonts w:ascii="Times New Roman" w:eastAsia="Times New Roman" w:hAnsi="Times New Roman" w:cs="Times New Roman"/>
                  <w:color w:val="006600"/>
                  <w:sz w:val="24"/>
                  <w:szCs w:val="24"/>
                  <w:u w:val="single"/>
                  <w:lang w:eastAsia="ru-RU"/>
                </w:rPr>
                <w:t>пункт 50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19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4" w:anchor="n134" w:history="1">
              <w:r w:rsidRPr="007E605E">
                <w:rPr>
                  <w:rFonts w:ascii="Times New Roman" w:eastAsia="Times New Roman" w:hAnsi="Times New Roman" w:cs="Times New Roman"/>
                  <w:color w:val="006600"/>
                  <w:sz w:val="24"/>
                  <w:szCs w:val="24"/>
                  <w:u w:val="single"/>
                  <w:lang w:eastAsia="ru-RU"/>
                </w:rPr>
                <w:t>пункт 51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19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5" w:anchor="n135" w:history="1">
              <w:r w:rsidRPr="007E605E">
                <w:rPr>
                  <w:rFonts w:ascii="Times New Roman" w:eastAsia="Times New Roman" w:hAnsi="Times New Roman" w:cs="Times New Roman"/>
                  <w:color w:val="006600"/>
                  <w:sz w:val="24"/>
                  <w:szCs w:val="24"/>
                  <w:u w:val="single"/>
                  <w:lang w:eastAsia="ru-RU"/>
                </w:rPr>
                <w:t>пункт 52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19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6" w:anchor="n136" w:history="1">
              <w:r w:rsidRPr="007E605E">
                <w:rPr>
                  <w:rFonts w:ascii="Times New Roman" w:eastAsia="Times New Roman" w:hAnsi="Times New Roman" w:cs="Times New Roman"/>
                  <w:color w:val="006600"/>
                  <w:sz w:val="24"/>
                  <w:szCs w:val="24"/>
                  <w:u w:val="single"/>
                  <w:lang w:eastAsia="ru-RU"/>
                </w:rPr>
                <w:t>пункт 53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Частина перша статті 20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7" w:anchor="n142" w:history="1">
              <w:r w:rsidRPr="007E605E">
                <w:rPr>
                  <w:rFonts w:ascii="Times New Roman" w:eastAsia="Times New Roman" w:hAnsi="Times New Roman" w:cs="Times New Roman"/>
                  <w:color w:val="006600"/>
                  <w:sz w:val="24"/>
                  <w:szCs w:val="24"/>
                  <w:u w:val="single"/>
                  <w:lang w:eastAsia="ru-RU"/>
                </w:rPr>
                <w:t>пункт 54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20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8" w:anchor="n145" w:history="1">
              <w:r w:rsidRPr="007E605E">
                <w:rPr>
                  <w:rFonts w:ascii="Times New Roman" w:eastAsia="Times New Roman" w:hAnsi="Times New Roman" w:cs="Times New Roman"/>
                  <w:color w:val="006600"/>
                  <w:sz w:val="24"/>
                  <w:szCs w:val="24"/>
                  <w:u w:val="single"/>
                  <w:lang w:eastAsia="ru-RU"/>
                </w:rPr>
                <w:t>пункт 55</w:t>
              </w:r>
            </w:hyperlink>
          </w:p>
        </w:tc>
      </w:tr>
      <w:tr w:rsidR="007E605E" w:rsidRPr="007E605E" w:rsidTr="007E605E">
        <w:trPr>
          <w:trHeight w:val="528"/>
        </w:trPr>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20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09" w:anchor="n146" w:history="1">
              <w:r w:rsidRPr="007E605E">
                <w:rPr>
                  <w:rFonts w:ascii="Times New Roman" w:eastAsia="Times New Roman" w:hAnsi="Times New Roman" w:cs="Times New Roman"/>
                  <w:color w:val="006600"/>
                  <w:sz w:val="24"/>
                  <w:szCs w:val="24"/>
                  <w:u w:val="single"/>
                  <w:lang w:eastAsia="ru-RU"/>
                </w:rPr>
                <w:t>пункт 56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20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0" w:anchor="n147" w:history="1">
              <w:r w:rsidRPr="007E605E">
                <w:rPr>
                  <w:rFonts w:ascii="Times New Roman" w:eastAsia="Times New Roman" w:hAnsi="Times New Roman" w:cs="Times New Roman"/>
                  <w:color w:val="006600"/>
                  <w:sz w:val="24"/>
                  <w:szCs w:val="24"/>
                  <w:u w:val="single"/>
                  <w:lang w:eastAsia="ru-RU"/>
                </w:rPr>
                <w:t>пункт 57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п’ята статті 20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1" w:anchor="n151" w:history="1">
              <w:r w:rsidRPr="007E605E">
                <w:rPr>
                  <w:rFonts w:ascii="Times New Roman" w:eastAsia="Times New Roman" w:hAnsi="Times New Roman" w:cs="Times New Roman"/>
                  <w:color w:val="006600"/>
                  <w:sz w:val="24"/>
                  <w:szCs w:val="24"/>
                  <w:u w:val="single"/>
                  <w:lang w:eastAsia="ru-RU"/>
                </w:rPr>
                <w:t>пункт 58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21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2" w:anchor="n153" w:history="1">
              <w:r w:rsidRPr="007E605E">
                <w:rPr>
                  <w:rFonts w:ascii="Times New Roman" w:eastAsia="Times New Roman" w:hAnsi="Times New Roman" w:cs="Times New Roman"/>
                  <w:color w:val="006600"/>
                  <w:sz w:val="24"/>
                  <w:szCs w:val="24"/>
                  <w:u w:val="single"/>
                  <w:lang w:eastAsia="ru-RU"/>
                </w:rPr>
                <w:t>пункт 59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21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3" w:anchor="n154" w:history="1">
              <w:r w:rsidRPr="007E605E">
                <w:rPr>
                  <w:rFonts w:ascii="Times New Roman" w:eastAsia="Times New Roman" w:hAnsi="Times New Roman" w:cs="Times New Roman"/>
                  <w:color w:val="006600"/>
                  <w:sz w:val="24"/>
                  <w:szCs w:val="24"/>
                  <w:u w:val="single"/>
                  <w:lang w:eastAsia="ru-RU"/>
                </w:rPr>
                <w:t>пункт 60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21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4" w:anchor="n155" w:history="1">
              <w:r w:rsidRPr="007E605E">
                <w:rPr>
                  <w:rFonts w:ascii="Times New Roman" w:eastAsia="Times New Roman" w:hAnsi="Times New Roman" w:cs="Times New Roman"/>
                  <w:color w:val="006600"/>
                  <w:sz w:val="24"/>
                  <w:szCs w:val="24"/>
                  <w:u w:val="single"/>
                  <w:lang w:eastAsia="ru-RU"/>
                </w:rPr>
                <w:t>пункт 61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21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5" w:anchor="n157" w:history="1">
              <w:r w:rsidRPr="007E605E">
                <w:rPr>
                  <w:rFonts w:ascii="Times New Roman" w:eastAsia="Times New Roman" w:hAnsi="Times New Roman" w:cs="Times New Roman"/>
                  <w:color w:val="006600"/>
                  <w:sz w:val="24"/>
                  <w:szCs w:val="24"/>
                  <w:u w:val="single"/>
                  <w:lang w:eastAsia="ru-RU"/>
                </w:rPr>
                <w:t>пункт 62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22</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6" w:anchor="n159" w:history="1">
              <w:r w:rsidRPr="007E605E">
                <w:rPr>
                  <w:rFonts w:ascii="Times New Roman" w:eastAsia="Times New Roman" w:hAnsi="Times New Roman" w:cs="Times New Roman"/>
                  <w:color w:val="006600"/>
                  <w:sz w:val="24"/>
                  <w:szCs w:val="24"/>
                  <w:u w:val="single"/>
                  <w:lang w:eastAsia="ru-RU"/>
                </w:rPr>
                <w:t>пункт 63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23</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24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25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7" w:anchor="n161" w:history="1">
              <w:r w:rsidRPr="007E605E">
                <w:rPr>
                  <w:rFonts w:ascii="Times New Roman" w:eastAsia="Times New Roman" w:hAnsi="Times New Roman" w:cs="Times New Roman"/>
                  <w:color w:val="006600"/>
                  <w:sz w:val="24"/>
                  <w:szCs w:val="24"/>
                  <w:u w:val="single"/>
                  <w:lang w:eastAsia="ru-RU"/>
                </w:rPr>
                <w:t>пункт 64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8" w:anchor="n162" w:history="1">
              <w:r w:rsidRPr="007E605E">
                <w:rPr>
                  <w:rFonts w:ascii="Times New Roman" w:eastAsia="Times New Roman" w:hAnsi="Times New Roman" w:cs="Times New Roman"/>
                  <w:color w:val="006600"/>
                  <w:sz w:val="24"/>
                  <w:szCs w:val="24"/>
                  <w:u w:val="single"/>
                  <w:lang w:eastAsia="ru-RU"/>
                </w:rPr>
                <w:t>пункт 65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19" w:anchor="n164" w:history="1">
              <w:r w:rsidRPr="007E605E">
                <w:rPr>
                  <w:rFonts w:ascii="Times New Roman" w:eastAsia="Times New Roman" w:hAnsi="Times New Roman" w:cs="Times New Roman"/>
                  <w:color w:val="006600"/>
                  <w:sz w:val="24"/>
                  <w:szCs w:val="24"/>
                  <w:u w:val="single"/>
                  <w:lang w:eastAsia="ru-RU"/>
                </w:rPr>
                <w:t>пункт 66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п’ята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0" w:anchor="n167" w:history="1">
              <w:r w:rsidRPr="007E605E">
                <w:rPr>
                  <w:rFonts w:ascii="Times New Roman" w:eastAsia="Times New Roman" w:hAnsi="Times New Roman" w:cs="Times New Roman"/>
                  <w:color w:val="006600"/>
                  <w:sz w:val="24"/>
                  <w:szCs w:val="24"/>
                  <w:u w:val="single"/>
                  <w:lang w:eastAsia="ru-RU"/>
                </w:rPr>
                <w:t>пункт 67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шоста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1" w:anchor="n168" w:history="1">
              <w:r w:rsidRPr="007E605E">
                <w:rPr>
                  <w:rFonts w:ascii="Times New Roman" w:eastAsia="Times New Roman" w:hAnsi="Times New Roman" w:cs="Times New Roman"/>
                  <w:color w:val="006600"/>
                  <w:sz w:val="24"/>
                  <w:szCs w:val="24"/>
                  <w:u w:val="single"/>
                  <w:lang w:eastAsia="ru-RU"/>
                </w:rPr>
                <w:t>пункт 68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сьома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2" w:anchor="n174" w:history="1">
              <w:r w:rsidRPr="007E605E">
                <w:rPr>
                  <w:rFonts w:ascii="Times New Roman" w:eastAsia="Times New Roman" w:hAnsi="Times New Roman" w:cs="Times New Roman"/>
                  <w:color w:val="006600"/>
                  <w:sz w:val="24"/>
                  <w:szCs w:val="24"/>
                  <w:u w:val="single"/>
                  <w:lang w:eastAsia="ru-RU"/>
                </w:rPr>
                <w:t>пункт 69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восьма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3" w:anchor="n179" w:history="1">
              <w:r w:rsidRPr="007E605E">
                <w:rPr>
                  <w:rFonts w:ascii="Times New Roman" w:eastAsia="Times New Roman" w:hAnsi="Times New Roman" w:cs="Times New Roman"/>
                  <w:color w:val="006600"/>
                  <w:sz w:val="24"/>
                  <w:szCs w:val="24"/>
                  <w:u w:val="single"/>
                  <w:lang w:eastAsia="ru-RU"/>
                </w:rPr>
                <w:t>пункт 70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дев’ята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десята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4" w:anchor="n181" w:history="1">
              <w:r w:rsidRPr="007E605E">
                <w:rPr>
                  <w:rFonts w:ascii="Times New Roman" w:eastAsia="Times New Roman" w:hAnsi="Times New Roman" w:cs="Times New Roman"/>
                  <w:color w:val="006600"/>
                  <w:sz w:val="24"/>
                  <w:szCs w:val="24"/>
                  <w:u w:val="single"/>
                  <w:lang w:eastAsia="ru-RU"/>
                </w:rPr>
                <w:t>пункт 71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одинадцята статті 26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5" w:anchor="n182" w:history="1">
              <w:r w:rsidRPr="007E605E">
                <w:rPr>
                  <w:rFonts w:ascii="Times New Roman" w:eastAsia="Times New Roman" w:hAnsi="Times New Roman" w:cs="Times New Roman"/>
                  <w:color w:val="006600"/>
                  <w:sz w:val="24"/>
                  <w:szCs w:val="24"/>
                  <w:u w:val="single"/>
                  <w:lang w:eastAsia="ru-RU"/>
                </w:rPr>
                <w:t>пункти 72-73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Стаття 27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28</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29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6" w:anchor="n185" w:history="1">
              <w:r w:rsidRPr="007E605E">
                <w:rPr>
                  <w:rFonts w:ascii="Times New Roman" w:eastAsia="Times New Roman" w:hAnsi="Times New Roman" w:cs="Times New Roman"/>
                  <w:color w:val="006600"/>
                  <w:sz w:val="24"/>
                  <w:szCs w:val="24"/>
                  <w:u w:val="single"/>
                  <w:lang w:eastAsia="ru-RU"/>
                </w:rPr>
                <w:t>пункт 74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29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7" w:anchor="n186" w:history="1">
              <w:r w:rsidRPr="007E605E">
                <w:rPr>
                  <w:rFonts w:ascii="Times New Roman" w:eastAsia="Times New Roman" w:hAnsi="Times New Roman" w:cs="Times New Roman"/>
                  <w:color w:val="006600"/>
                  <w:sz w:val="24"/>
                  <w:szCs w:val="24"/>
                  <w:u w:val="single"/>
                  <w:lang w:eastAsia="ru-RU"/>
                </w:rPr>
                <w:t>пункт 75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29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8" w:anchor="n187" w:history="1">
              <w:r w:rsidRPr="007E605E">
                <w:rPr>
                  <w:rFonts w:ascii="Times New Roman" w:eastAsia="Times New Roman" w:hAnsi="Times New Roman" w:cs="Times New Roman"/>
                  <w:color w:val="006600"/>
                  <w:sz w:val="24"/>
                  <w:szCs w:val="24"/>
                  <w:u w:val="single"/>
                  <w:lang w:eastAsia="ru-RU"/>
                </w:rPr>
                <w:t>пункт 76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29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29" w:anchor="n188" w:history="1">
              <w:r w:rsidRPr="007E605E">
                <w:rPr>
                  <w:rFonts w:ascii="Times New Roman" w:eastAsia="Times New Roman" w:hAnsi="Times New Roman" w:cs="Times New Roman"/>
                  <w:color w:val="006600"/>
                  <w:sz w:val="24"/>
                  <w:szCs w:val="24"/>
                  <w:u w:val="single"/>
                  <w:lang w:eastAsia="ru-RU"/>
                </w:rPr>
                <w:t>пункт 77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30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rPr>
          <w:trHeight w:val="468"/>
        </w:trPr>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Статті 31-34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35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0" w:anchor="n190" w:history="1">
              <w:r w:rsidRPr="007E605E">
                <w:rPr>
                  <w:rFonts w:ascii="Times New Roman" w:eastAsia="Times New Roman" w:hAnsi="Times New Roman" w:cs="Times New Roman"/>
                  <w:color w:val="006600"/>
                  <w:sz w:val="24"/>
                  <w:szCs w:val="24"/>
                  <w:u w:val="single"/>
                  <w:lang w:eastAsia="ru-RU"/>
                </w:rPr>
                <w:t>пункт 78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35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1" w:anchor="n191" w:history="1">
              <w:r w:rsidRPr="007E605E">
                <w:rPr>
                  <w:rFonts w:ascii="Times New Roman" w:eastAsia="Times New Roman" w:hAnsi="Times New Roman" w:cs="Times New Roman"/>
                  <w:color w:val="006600"/>
                  <w:sz w:val="24"/>
                  <w:szCs w:val="24"/>
                  <w:u w:val="single"/>
                  <w:lang w:eastAsia="ru-RU"/>
                </w:rPr>
                <w:t>пункт 79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35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2" w:anchor="n193" w:history="1">
              <w:r w:rsidRPr="007E605E">
                <w:rPr>
                  <w:rFonts w:ascii="Times New Roman" w:eastAsia="Times New Roman" w:hAnsi="Times New Roman" w:cs="Times New Roman"/>
                  <w:color w:val="006600"/>
                  <w:sz w:val="24"/>
                  <w:szCs w:val="24"/>
                  <w:u w:val="single"/>
                  <w:lang w:eastAsia="ru-RU"/>
                </w:rPr>
                <w:t>пункт 80</w:t>
              </w:r>
            </w:hyperlink>
          </w:p>
        </w:tc>
      </w:tr>
      <w:tr w:rsidR="007E605E" w:rsidRPr="007E605E" w:rsidTr="007E605E">
        <w:trPr>
          <w:trHeight w:val="468"/>
        </w:trPr>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четверта статті 35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3" w:anchor="n194" w:history="1">
              <w:r w:rsidRPr="007E605E">
                <w:rPr>
                  <w:rFonts w:ascii="Times New Roman" w:eastAsia="Times New Roman" w:hAnsi="Times New Roman" w:cs="Times New Roman"/>
                  <w:color w:val="006600"/>
                  <w:sz w:val="24"/>
                  <w:szCs w:val="24"/>
                  <w:u w:val="single"/>
                  <w:lang w:eastAsia="ru-RU"/>
                </w:rPr>
                <w:t>пункт 81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п’ята статті 35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4" w:anchor="n195" w:history="1">
              <w:r w:rsidRPr="007E605E">
                <w:rPr>
                  <w:rFonts w:ascii="Times New Roman" w:eastAsia="Times New Roman" w:hAnsi="Times New Roman" w:cs="Times New Roman"/>
                  <w:color w:val="006600"/>
                  <w:sz w:val="24"/>
                  <w:szCs w:val="24"/>
                  <w:u w:val="single"/>
                  <w:lang w:eastAsia="ru-RU"/>
                </w:rPr>
                <w:t>пункт 82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36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5" w:anchor="n197" w:history="1">
              <w:r w:rsidRPr="007E605E">
                <w:rPr>
                  <w:rFonts w:ascii="Times New Roman" w:eastAsia="Times New Roman" w:hAnsi="Times New Roman" w:cs="Times New Roman"/>
                  <w:color w:val="006600"/>
                  <w:sz w:val="24"/>
                  <w:szCs w:val="24"/>
                  <w:u w:val="single"/>
                  <w:lang w:eastAsia="ru-RU"/>
                </w:rPr>
                <w:t>пункт 83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36</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6" w:anchor="n202" w:history="1">
              <w:r w:rsidRPr="007E605E">
                <w:rPr>
                  <w:rFonts w:ascii="Times New Roman" w:eastAsia="Times New Roman" w:hAnsi="Times New Roman" w:cs="Times New Roman"/>
                  <w:color w:val="006600"/>
                  <w:sz w:val="24"/>
                  <w:szCs w:val="24"/>
                  <w:u w:val="single"/>
                  <w:lang w:eastAsia="ru-RU"/>
                </w:rPr>
                <w:t>пункт 84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37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38</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Стаття 40 - частина перша статті 41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7" w:anchor="n204" w:history="1">
              <w:r w:rsidRPr="007E605E">
                <w:rPr>
                  <w:rFonts w:ascii="Times New Roman" w:eastAsia="Times New Roman" w:hAnsi="Times New Roman" w:cs="Times New Roman"/>
                  <w:color w:val="006600"/>
                  <w:sz w:val="24"/>
                  <w:szCs w:val="24"/>
                  <w:u w:val="single"/>
                  <w:lang w:eastAsia="ru-RU"/>
                </w:rPr>
                <w:t>пункт 85</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41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8" w:anchor="n207" w:history="1">
              <w:r w:rsidRPr="007E605E">
                <w:rPr>
                  <w:rFonts w:ascii="Times New Roman" w:eastAsia="Times New Roman" w:hAnsi="Times New Roman" w:cs="Times New Roman"/>
                  <w:color w:val="006600"/>
                  <w:sz w:val="24"/>
                  <w:szCs w:val="24"/>
                  <w:u w:val="single"/>
                  <w:lang w:eastAsia="ru-RU"/>
                </w:rPr>
                <w:t>пункт 86</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третя статті 41</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39" w:anchor="n209" w:history="1">
              <w:r w:rsidRPr="007E605E">
                <w:rPr>
                  <w:rFonts w:ascii="Times New Roman" w:eastAsia="Times New Roman" w:hAnsi="Times New Roman" w:cs="Times New Roman"/>
                  <w:color w:val="006600"/>
                  <w:sz w:val="24"/>
                  <w:szCs w:val="24"/>
                  <w:u w:val="single"/>
                  <w:lang w:eastAsia="ru-RU"/>
                </w:rPr>
                <w:t>пункт 87</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Статті 42-44</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0" w:anchor="n210" w:history="1">
              <w:r w:rsidRPr="007E605E">
                <w:rPr>
                  <w:rFonts w:ascii="Times New Roman" w:eastAsia="Times New Roman" w:hAnsi="Times New Roman" w:cs="Times New Roman"/>
                  <w:color w:val="006600"/>
                  <w:sz w:val="24"/>
                  <w:szCs w:val="24"/>
                  <w:u w:val="single"/>
                  <w:lang w:eastAsia="ru-RU"/>
                </w:rPr>
                <w:t>пункт 88</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перша статті 45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Частина друга статті 45</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1" w:anchor="n212" w:history="1">
              <w:r w:rsidRPr="007E605E">
                <w:rPr>
                  <w:rFonts w:ascii="Times New Roman" w:eastAsia="Times New Roman" w:hAnsi="Times New Roman" w:cs="Times New Roman"/>
                  <w:color w:val="006600"/>
                  <w:sz w:val="24"/>
                  <w:szCs w:val="24"/>
                  <w:u w:val="single"/>
                  <w:lang w:eastAsia="ru-RU"/>
                </w:rPr>
                <w:t>пункт 89</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Статті 46-49</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2" w:anchor="n218" w:history="1">
              <w:r w:rsidRPr="007E605E">
                <w:rPr>
                  <w:rFonts w:ascii="Times New Roman" w:eastAsia="Times New Roman" w:hAnsi="Times New Roman" w:cs="Times New Roman"/>
                  <w:color w:val="006600"/>
                  <w:sz w:val="24"/>
                  <w:szCs w:val="24"/>
                  <w:u w:val="single"/>
                  <w:lang w:eastAsia="ru-RU"/>
                </w:rPr>
                <w:t>пункт 90</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lastRenderedPageBreak/>
              <w:t>Стаття 50</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Статті 51-57</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3" w:anchor="n219" w:history="1">
              <w:r w:rsidRPr="007E605E">
                <w:rPr>
                  <w:rFonts w:ascii="Times New Roman" w:eastAsia="Times New Roman" w:hAnsi="Times New Roman" w:cs="Times New Roman"/>
                  <w:color w:val="006600"/>
                  <w:sz w:val="24"/>
                  <w:szCs w:val="24"/>
                  <w:u w:val="single"/>
                  <w:lang w:eastAsia="ru-RU"/>
                </w:rPr>
                <w:t>пункт 91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4" w:anchor="n222" w:history="1">
              <w:r w:rsidRPr="007E605E">
                <w:rPr>
                  <w:rFonts w:ascii="Times New Roman" w:eastAsia="Times New Roman" w:hAnsi="Times New Roman" w:cs="Times New Roman"/>
                  <w:color w:val="006600"/>
                  <w:sz w:val="24"/>
                  <w:szCs w:val="24"/>
                  <w:u w:val="single"/>
                  <w:lang w:eastAsia="ru-RU"/>
                </w:rPr>
                <w:t>пункт 92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I</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5" w:anchor="n224" w:history="1">
              <w:r w:rsidRPr="007E605E">
                <w:rPr>
                  <w:rFonts w:ascii="Times New Roman" w:eastAsia="Times New Roman" w:hAnsi="Times New Roman" w:cs="Times New Roman"/>
                  <w:color w:val="006600"/>
                  <w:sz w:val="24"/>
                  <w:szCs w:val="24"/>
                  <w:u w:val="single"/>
                  <w:lang w:eastAsia="ru-RU"/>
                </w:rPr>
                <w:t>додаток 1</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II</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6" w:anchor="n250" w:history="1">
              <w:r w:rsidRPr="007E605E">
                <w:rPr>
                  <w:rFonts w:ascii="Times New Roman" w:eastAsia="Times New Roman" w:hAnsi="Times New Roman" w:cs="Times New Roman"/>
                  <w:color w:val="006600"/>
                  <w:sz w:val="24"/>
                  <w:szCs w:val="24"/>
                  <w:u w:val="single"/>
                  <w:lang w:eastAsia="ru-RU"/>
                </w:rPr>
                <w:t>додаток 2</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III</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7" w:anchor="n370" w:history="1">
              <w:r w:rsidRPr="007E605E">
                <w:rPr>
                  <w:rFonts w:ascii="Times New Roman" w:eastAsia="Times New Roman" w:hAnsi="Times New Roman" w:cs="Times New Roman"/>
                  <w:color w:val="006600"/>
                  <w:sz w:val="24"/>
                  <w:szCs w:val="24"/>
                  <w:u w:val="single"/>
                  <w:lang w:eastAsia="ru-RU"/>
                </w:rPr>
                <w:t>додаток 3</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VI</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8" w:anchor="n372" w:history="1">
              <w:r w:rsidRPr="007E605E">
                <w:rPr>
                  <w:rFonts w:ascii="Times New Roman" w:eastAsia="Times New Roman" w:hAnsi="Times New Roman" w:cs="Times New Roman"/>
                  <w:color w:val="006600"/>
                  <w:sz w:val="24"/>
                  <w:szCs w:val="24"/>
                  <w:u w:val="single"/>
                  <w:lang w:eastAsia="ru-RU"/>
                </w:rPr>
                <w:t>додаток 4</w:t>
              </w:r>
            </w:hyperlink>
          </w:p>
        </w:tc>
      </w:tr>
      <w:tr w:rsidR="007E605E" w:rsidRPr="007E605E" w:rsidTr="007E605E">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r w:rsidRPr="007E605E">
              <w:rPr>
                <w:rFonts w:ascii="Times New Roman" w:eastAsia="Times New Roman" w:hAnsi="Times New Roman" w:cs="Times New Roman"/>
                <w:sz w:val="24"/>
                <w:szCs w:val="24"/>
                <w:lang w:eastAsia="ru-RU"/>
              </w:rPr>
              <w:t>Додаток V</w:t>
            </w: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49" w:anchor="n383" w:history="1">
              <w:r w:rsidRPr="007E605E">
                <w:rPr>
                  <w:rFonts w:ascii="Times New Roman" w:eastAsia="Times New Roman" w:hAnsi="Times New Roman" w:cs="Times New Roman"/>
                  <w:color w:val="006600"/>
                  <w:sz w:val="24"/>
                  <w:szCs w:val="24"/>
                  <w:u w:val="single"/>
                  <w:lang w:eastAsia="ru-RU"/>
                </w:rPr>
                <w:t>додаток 5</w:t>
              </w:r>
            </w:hyperlink>
          </w:p>
        </w:tc>
      </w:tr>
      <w:tr w:rsidR="007E605E" w:rsidRPr="007E605E" w:rsidTr="007E605E">
        <w:trPr>
          <w:trHeight w:val="396"/>
        </w:trPr>
        <w:tc>
          <w:tcPr>
            <w:tcW w:w="5736"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p>
        </w:tc>
        <w:tc>
          <w:tcPr>
            <w:tcW w:w="5460" w:type="dxa"/>
            <w:tcBorders>
              <w:top w:val="nil"/>
              <w:left w:val="nil"/>
              <w:bottom w:val="nil"/>
              <w:right w:val="nil"/>
            </w:tcBorders>
            <w:hideMark/>
          </w:tcPr>
          <w:p w:rsidR="007E605E" w:rsidRPr="007E605E" w:rsidRDefault="007E605E" w:rsidP="007E605E">
            <w:pPr>
              <w:spacing w:before="116" w:after="116" w:line="240" w:lineRule="auto"/>
              <w:rPr>
                <w:rFonts w:ascii="Times New Roman" w:eastAsia="Times New Roman" w:hAnsi="Times New Roman" w:cs="Times New Roman"/>
                <w:sz w:val="24"/>
                <w:szCs w:val="24"/>
                <w:lang w:eastAsia="ru-RU"/>
              </w:rPr>
            </w:pPr>
            <w:hyperlink r:id="rId250" w:anchor="n419" w:history="1">
              <w:r w:rsidRPr="007E605E">
                <w:rPr>
                  <w:rFonts w:ascii="Times New Roman" w:eastAsia="Times New Roman" w:hAnsi="Times New Roman" w:cs="Times New Roman"/>
                  <w:color w:val="009900"/>
                  <w:sz w:val="24"/>
                  <w:szCs w:val="24"/>
                  <w:u w:val="single"/>
                  <w:lang w:eastAsia="ru-RU"/>
                </w:rPr>
                <w:t>додаток 6</w:t>
              </w:r>
            </w:hyperlink>
          </w:p>
        </w:tc>
      </w:tr>
    </w:tbl>
    <w:p w:rsidR="008D3DD8" w:rsidRDefault="008D3DD8"/>
    <w:sectPr w:rsidR="008D3DD8" w:rsidSect="008D3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7E605E"/>
    <w:rsid w:val="007E605E"/>
    <w:rsid w:val="008D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E605E"/>
  </w:style>
  <w:style w:type="paragraph" w:customStyle="1" w:styleId="rvps12">
    <w:name w:val="rvps12"/>
    <w:basedOn w:val="a"/>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E605E"/>
  </w:style>
  <w:style w:type="paragraph" w:customStyle="1" w:styleId="rvps6">
    <w:name w:val="rvps6"/>
    <w:basedOn w:val="a"/>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E605E"/>
  </w:style>
  <w:style w:type="paragraph" w:customStyle="1" w:styleId="rvps7">
    <w:name w:val="rvps7"/>
    <w:basedOn w:val="a"/>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E605E"/>
  </w:style>
  <w:style w:type="paragraph" w:customStyle="1" w:styleId="rvps2">
    <w:name w:val="rvps2"/>
    <w:basedOn w:val="a"/>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605E"/>
    <w:rPr>
      <w:color w:val="0000FF"/>
      <w:u w:val="single"/>
    </w:rPr>
  </w:style>
  <w:style w:type="character" w:styleId="a4">
    <w:name w:val="FollowedHyperlink"/>
    <w:basedOn w:val="a0"/>
    <w:uiPriority w:val="99"/>
    <w:semiHidden/>
    <w:unhideWhenUsed/>
    <w:rsid w:val="007E605E"/>
    <w:rPr>
      <w:color w:val="800080"/>
      <w:u w:val="single"/>
    </w:rPr>
  </w:style>
  <w:style w:type="character" w:styleId="a5">
    <w:name w:val="Emphasis"/>
    <w:basedOn w:val="a0"/>
    <w:uiPriority w:val="20"/>
    <w:qFormat/>
    <w:rsid w:val="007E605E"/>
    <w:rPr>
      <w:i/>
      <w:iCs/>
    </w:rPr>
  </w:style>
  <w:style w:type="character" w:customStyle="1" w:styleId="rvts46">
    <w:name w:val="rvts46"/>
    <w:basedOn w:val="a0"/>
    <w:rsid w:val="007E605E"/>
  </w:style>
  <w:style w:type="character" w:customStyle="1" w:styleId="rvts11">
    <w:name w:val="rvts11"/>
    <w:basedOn w:val="a0"/>
    <w:rsid w:val="007E605E"/>
  </w:style>
  <w:style w:type="paragraph" w:customStyle="1" w:styleId="rvps3">
    <w:name w:val="rvps3"/>
    <w:basedOn w:val="a"/>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7E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E605E"/>
  </w:style>
</w:styles>
</file>

<file path=word/webSettings.xml><?xml version="1.0" encoding="utf-8"?>
<w:webSettings xmlns:r="http://schemas.openxmlformats.org/officeDocument/2006/relationships" xmlns:w="http://schemas.openxmlformats.org/wordprocessingml/2006/main">
  <w:divs>
    <w:div w:id="930968396">
      <w:bodyDiv w:val="1"/>
      <w:marLeft w:val="0"/>
      <w:marRight w:val="0"/>
      <w:marTop w:val="0"/>
      <w:marBottom w:val="0"/>
      <w:divBdr>
        <w:top w:val="none" w:sz="0" w:space="0" w:color="auto"/>
        <w:left w:val="none" w:sz="0" w:space="0" w:color="auto"/>
        <w:bottom w:val="none" w:sz="0" w:space="0" w:color="auto"/>
        <w:right w:val="none" w:sz="0" w:space="0" w:color="auto"/>
      </w:divBdr>
      <w:divsChild>
        <w:div w:id="952597547">
          <w:marLeft w:val="0"/>
          <w:marRight w:val="0"/>
          <w:marTop w:val="0"/>
          <w:marBottom w:val="0"/>
          <w:divBdr>
            <w:top w:val="none" w:sz="0" w:space="0" w:color="auto"/>
            <w:left w:val="none" w:sz="0" w:space="0" w:color="auto"/>
            <w:bottom w:val="none" w:sz="0" w:space="0" w:color="auto"/>
            <w:right w:val="none" w:sz="0" w:space="0" w:color="auto"/>
          </w:divBdr>
          <w:divsChild>
            <w:div w:id="1541170128">
              <w:marLeft w:val="-174"/>
              <w:marRight w:val="-174"/>
              <w:marTop w:val="0"/>
              <w:marBottom w:val="0"/>
              <w:divBdr>
                <w:top w:val="none" w:sz="0" w:space="0" w:color="auto"/>
                <w:left w:val="none" w:sz="0" w:space="0" w:color="auto"/>
                <w:bottom w:val="none" w:sz="0" w:space="0" w:color="auto"/>
                <w:right w:val="none" w:sz="0" w:space="0" w:color="auto"/>
              </w:divBdr>
              <w:divsChild>
                <w:div w:id="1376391742">
                  <w:marLeft w:val="0"/>
                  <w:marRight w:val="0"/>
                  <w:marTop w:val="0"/>
                  <w:marBottom w:val="0"/>
                  <w:divBdr>
                    <w:top w:val="none" w:sz="0" w:space="0" w:color="auto"/>
                    <w:left w:val="none" w:sz="0" w:space="0" w:color="auto"/>
                    <w:bottom w:val="none" w:sz="0" w:space="0" w:color="auto"/>
                    <w:right w:val="none" w:sz="0" w:space="0" w:color="auto"/>
                  </w:divBdr>
                  <w:divsChild>
                    <w:div w:id="815532655">
                      <w:marLeft w:val="0"/>
                      <w:marRight w:val="0"/>
                      <w:marTop w:val="0"/>
                      <w:marBottom w:val="0"/>
                      <w:divBdr>
                        <w:top w:val="none" w:sz="0" w:space="0" w:color="auto"/>
                        <w:left w:val="none" w:sz="0" w:space="0" w:color="auto"/>
                        <w:bottom w:val="none" w:sz="0" w:space="0" w:color="auto"/>
                        <w:right w:val="none" w:sz="0" w:space="0" w:color="auto"/>
                      </w:divBdr>
                      <w:divsChild>
                        <w:div w:id="1046829424">
                          <w:marLeft w:val="0"/>
                          <w:marRight w:val="0"/>
                          <w:marTop w:val="0"/>
                          <w:marBottom w:val="0"/>
                          <w:divBdr>
                            <w:top w:val="none" w:sz="0" w:space="0" w:color="auto"/>
                            <w:left w:val="none" w:sz="0" w:space="0" w:color="auto"/>
                            <w:bottom w:val="none" w:sz="0" w:space="0" w:color="auto"/>
                            <w:right w:val="none" w:sz="0" w:space="0" w:color="auto"/>
                          </w:divBdr>
                          <w:divsChild>
                            <w:div w:id="339888569">
                              <w:marLeft w:val="0"/>
                              <w:marRight w:val="0"/>
                              <w:marTop w:val="0"/>
                              <w:marBottom w:val="116"/>
                              <w:divBdr>
                                <w:top w:val="none" w:sz="0" w:space="0" w:color="auto"/>
                                <w:left w:val="none" w:sz="0" w:space="0" w:color="auto"/>
                                <w:bottom w:val="none" w:sz="0" w:space="0" w:color="auto"/>
                                <w:right w:val="none" w:sz="0" w:space="0" w:color="auto"/>
                              </w:divBdr>
                            </w:div>
                            <w:div w:id="1827430356">
                              <w:marLeft w:val="0"/>
                              <w:marRight w:val="0"/>
                              <w:marTop w:val="0"/>
                              <w:marBottom w:val="0"/>
                              <w:divBdr>
                                <w:top w:val="none" w:sz="0" w:space="0" w:color="auto"/>
                                <w:left w:val="none" w:sz="0" w:space="0" w:color="auto"/>
                                <w:bottom w:val="none" w:sz="0" w:space="0" w:color="auto"/>
                                <w:right w:val="none" w:sz="0" w:space="0" w:color="auto"/>
                              </w:divBdr>
                            </w:div>
                            <w:div w:id="1913544501">
                              <w:marLeft w:val="0"/>
                              <w:marRight w:val="0"/>
                              <w:marTop w:val="0"/>
                              <w:marBottom w:val="0"/>
                              <w:divBdr>
                                <w:top w:val="none" w:sz="0" w:space="0" w:color="auto"/>
                                <w:left w:val="none" w:sz="0" w:space="0" w:color="auto"/>
                                <w:bottom w:val="none" w:sz="0" w:space="0" w:color="auto"/>
                                <w:right w:val="none" w:sz="0" w:space="0" w:color="auto"/>
                              </w:divBdr>
                            </w:div>
                            <w:div w:id="283313185">
                              <w:marLeft w:val="0"/>
                              <w:marRight w:val="0"/>
                              <w:marTop w:val="0"/>
                              <w:marBottom w:val="0"/>
                              <w:divBdr>
                                <w:top w:val="none" w:sz="0" w:space="0" w:color="auto"/>
                                <w:left w:val="none" w:sz="0" w:space="0" w:color="auto"/>
                                <w:bottom w:val="none" w:sz="0" w:space="0" w:color="auto"/>
                                <w:right w:val="none" w:sz="0" w:space="0" w:color="auto"/>
                              </w:divBdr>
                            </w:div>
                            <w:div w:id="1622610508">
                              <w:marLeft w:val="0"/>
                              <w:marRight w:val="0"/>
                              <w:marTop w:val="0"/>
                              <w:marBottom w:val="0"/>
                              <w:divBdr>
                                <w:top w:val="none" w:sz="0" w:space="0" w:color="auto"/>
                                <w:left w:val="none" w:sz="0" w:space="0" w:color="auto"/>
                                <w:bottom w:val="none" w:sz="0" w:space="0" w:color="auto"/>
                                <w:right w:val="none" w:sz="0" w:space="0" w:color="auto"/>
                              </w:divBdr>
                            </w:div>
                            <w:div w:id="2003191824">
                              <w:marLeft w:val="0"/>
                              <w:marRight w:val="0"/>
                              <w:marTop w:val="0"/>
                              <w:marBottom w:val="0"/>
                              <w:divBdr>
                                <w:top w:val="none" w:sz="0" w:space="0" w:color="auto"/>
                                <w:left w:val="none" w:sz="0" w:space="0" w:color="auto"/>
                                <w:bottom w:val="none" w:sz="0" w:space="0" w:color="auto"/>
                                <w:right w:val="none" w:sz="0" w:space="0" w:color="auto"/>
                              </w:divBdr>
                            </w:div>
                            <w:div w:id="649142341">
                              <w:marLeft w:val="0"/>
                              <w:marRight w:val="0"/>
                              <w:marTop w:val="0"/>
                              <w:marBottom w:val="0"/>
                              <w:divBdr>
                                <w:top w:val="none" w:sz="0" w:space="0" w:color="auto"/>
                                <w:left w:val="none" w:sz="0" w:space="0" w:color="auto"/>
                                <w:bottom w:val="none" w:sz="0" w:space="0" w:color="auto"/>
                                <w:right w:val="none" w:sz="0" w:space="0" w:color="auto"/>
                              </w:divBdr>
                            </w:div>
                            <w:div w:id="24260100">
                              <w:marLeft w:val="0"/>
                              <w:marRight w:val="0"/>
                              <w:marTop w:val="0"/>
                              <w:marBottom w:val="0"/>
                              <w:divBdr>
                                <w:top w:val="none" w:sz="0" w:space="0" w:color="auto"/>
                                <w:left w:val="none" w:sz="0" w:space="0" w:color="auto"/>
                                <w:bottom w:val="none" w:sz="0" w:space="0" w:color="auto"/>
                                <w:right w:val="none" w:sz="0" w:space="0" w:color="auto"/>
                              </w:divBdr>
                            </w:div>
                            <w:div w:id="1752308099">
                              <w:marLeft w:val="0"/>
                              <w:marRight w:val="0"/>
                              <w:marTop w:val="0"/>
                              <w:marBottom w:val="116"/>
                              <w:divBdr>
                                <w:top w:val="none" w:sz="0" w:space="0" w:color="auto"/>
                                <w:left w:val="none" w:sz="0" w:space="0" w:color="auto"/>
                                <w:bottom w:val="none" w:sz="0" w:space="0" w:color="auto"/>
                                <w:right w:val="none" w:sz="0" w:space="0" w:color="auto"/>
                              </w:divBdr>
                            </w:div>
                            <w:div w:id="1222016037">
                              <w:marLeft w:val="0"/>
                              <w:marRight w:val="0"/>
                              <w:marTop w:val="0"/>
                              <w:marBottom w:val="116"/>
                              <w:divBdr>
                                <w:top w:val="none" w:sz="0" w:space="0" w:color="auto"/>
                                <w:left w:val="none" w:sz="0" w:space="0" w:color="auto"/>
                                <w:bottom w:val="none" w:sz="0" w:space="0" w:color="auto"/>
                                <w:right w:val="none" w:sz="0" w:space="0" w:color="auto"/>
                              </w:divBdr>
                            </w:div>
                            <w:div w:id="1240140912">
                              <w:marLeft w:val="0"/>
                              <w:marRight w:val="0"/>
                              <w:marTop w:val="116"/>
                              <w:marBottom w:val="116"/>
                              <w:divBdr>
                                <w:top w:val="none" w:sz="0" w:space="0" w:color="auto"/>
                                <w:left w:val="none" w:sz="0" w:space="0" w:color="auto"/>
                                <w:bottom w:val="none" w:sz="0" w:space="0" w:color="auto"/>
                                <w:right w:val="none" w:sz="0" w:space="0" w:color="auto"/>
                              </w:divBdr>
                            </w:div>
                            <w:div w:id="785738014">
                              <w:marLeft w:val="0"/>
                              <w:marRight w:val="0"/>
                              <w:marTop w:val="116"/>
                              <w:marBottom w:val="116"/>
                              <w:divBdr>
                                <w:top w:val="none" w:sz="0" w:space="0" w:color="auto"/>
                                <w:left w:val="none" w:sz="0" w:space="0" w:color="auto"/>
                                <w:bottom w:val="none" w:sz="0" w:space="0" w:color="auto"/>
                                <w:right w:val="none" w:sz="0" w:space="0" w:color="auto"/>
                              </w:divBdr>
                            </w:div>
                            <w:div w:id="1271669197">
                              <w:marLeft w:val="0"/>
                              <w:marRight w:val="0"/>
                              <w:marTop w:val="116"/>
                              <w:marBottom w:val="116"/>
                              <w:divBdr>
                                <w:top w:val="none" w:sz="0" w:space="0" w:color="auto"/>
                                <w:left w:val="none" w:sz="0" w:space="0" w:color="auto"/>
                                <w:bottom w:val="none" w:sz="0" w:space="0" w:color="auto"/>
                                <w:right w:val="none" w:sz="0" w:space="0" w:color="auto"/>
                              </w:divBdr>
                            </w:div>
                            <w:div w:id="1206719890">
                              <w:marLeft w:val="0"/>
                              <w:marRight w:val="0"/>
                              <w:marTop w:val="116"/>
                              <w:marBottom w:val="116"/>
                              <w:divBdr>
                                <w:top w:val="none" w:sz="0" w:space="0" w:color="auto"/>
                                <w:left w:val="none" w:sz="0" w:space="0" w:color="auto"/>
                                <w:bottom w:val="none" w:sz="0" w:space="0" w:color="auto"/>
                                <w:right w:val="none" w:sz="0" w:space="0" w:color="auto"/>
                              </w:divBdr>
                            </w:div>
                            <w:div w:id="294986878">
                              <w:marLeft w:val="0"/>
                              <w:marRight w:val="0"/>
                              <w:marTop w:val="116"/>
                              <w:marBottom w:val="116"/>
                              <w:divBdr>
                                <w:top w:val="none" w:sz="0" w:space="0" w:color="auto"/>
                                <w:left w:val="none" w:sz="0" w:space="0" w:color="auto"/>
                                <w:bottom w:val="none" w:sz="0" w:space="0" w:color="auto"/>
                                <w:right w:val="none" w:sz="0" w:space="0" w:color="auto"/>
                              </w:divBdr>
                            </w:div>
                            <w:div w:id="215362132">
                              <w:marLeft w:val="0"/>
                              <w:marRight w:val="0"/>
                              <w:marTop w:val="116"/>
                              <w:marBottom w:val="116"/>
                              <w:divBdr>
                                <w:top w:val="none" w:sz="0" w:space="0" w:color="auto"/>
                                <w:left w:val="none" w:sz="0" w:space="0" w:color="auto"/>
                                <w:bottom w:val="none" w:sz="0" w:space="0" w:color="auto"/>
                                <w:right w:val="none" w:sz="0" w:space="0" w:color="auto"/>
                              </w:divBdr>
                            </w:div>
                            <w:div w:id="1919711027">
                              <w:marLeft w:val="0"/>
                              <w:marRight w:val="0"/>
                              <w:marTop w:val="116"/>
                              <w:marBottom w:val="116"/>
                              <w:divBdr>
                                <w:top w:val="none" w:sz="0" w:space="0" w:color="auto"/>
                                <w:left w:val="none" w:sz="0" w:space="0" w:color="auto"/>
                                <w:bottom w:val="none" w:sz="0" w:space="0" w:color="auto"/>
                                <w:right w:val="none" w:sz="0" w:space="0" w:color="auto"/>
                              </w:divBdr>
                            </w:div>
                            <w:div w:id="355619286">
                              <w:marLeft w:val="0"/>
                              <w:marRight w:val="0"/>
                              <w:marTop w:val="116"/>
                              <w:marBottom w:val="116"/>
                              <w:divBdr>
                                <w:top w:val="none" w:sz="0" w:space="0" w:color="auto"/>
                                <w:left w:val="none" w:sz="0" w:space="0" w:color="auto"/>
                                <w:bottom w:val="none" w:sz="0" w:space="0" w:color="auto"/>
                                <w:right w:val="none" w:sz="0" w:space="0" w:color="auto"/>
                              </w:divBdr>
                            </w:div>
                            <w:div w:id="830605262">
                              <w:marLeft w:val="0"/>
                              <w:marRight w:val="0"/>
                              <w:marTop w:val="116"/>
                              <w:marBottom w:val="116"/>
                              <w:divBdr>
                                <w:top w:val="none" w:sz="0" w:space="0" w:color="auto"/>
                                <w:left w:val="none" w:sz="0" w:space="0" w:color="auto"/>
                                <w:bottom w:val="none" w:sz="0" w:space="0" w:color="auto"/>
                                <w:right w:val="none" w:sz="0" w:space="0" w:color="auto"/>
                              </w:divBdr>
                            </w:div>
                            <w:div w:id="1957104432">
                              <w:marLeft w:val="0"/>
                              <w:marRight w:val="0"/>
                              <w:marTop w:val="116"/>
                              <w:marBottom w:val="116"/>
                              <w:divBdr>
                                <w:top w:val="none" w:sz="0" w:space="0" w:color="auto"/>
                                <w:left w:val="none" w:sz="0" w:space="0" w:color="auto"/>
                                <w:bottom w:val="none" w:sz="0" w:space="0" w:color="auto"/>
                                <w:right w:val="none" w:sz="0" w:space="0" w:color="auto"/>
                              </w:divBdr>
                            </w:div>
                            <w:div w:id="40640099">
                              <w:marLeft w:val="0"/>
                              <w:marRight w:val="0"/>
                              <w:marTop w:val="0"/>
                              <w:marBottom w:val="116"/>
                              <w:divBdr>
                                <w:top w:val="none" w:sz="0" w:space="0" w:color="auto"/>
                                <w:left w:val="none" w:sz="0" w:space="0" w:color="auto"/>
                                <w:bottom w:val="none" w:sz="0" w:space="0" w:color="auto"/>
                                <w:right w:val="none" w:sz="0" w:space="0" w:color="auto"/>
                              </w:divBdr>
                            </w:div>
                            <w:div w:id="1063680491">
                              <w:marLeft w:val="0"/>
                              <w:marRight w:val="0"/>
                              <w:marTop w:val="0"/>
                              <w:marBottom w:val="116"/>
                              <w:divBdr>
                                <w:top w:val="none" w:sz="0" w:space="0" w:color="auto"/>
                                <w:left w:val="none" w:sz="0" w:space="0" w:color="auto"/>
                                <w:bottom w:val="none" w:sz="0" w:space="0" w:color="auto"/>
                                <w:right w:val="none" w:sz="0" w:space="0" w:color="auto"/>
                              </w:divBdr>
                            </w:div>
                            <w:div w:id="1300762860">
                              <w:marLeft w:val="0"/>
                              <w:marRight w:val="0"/>
                              <w:marTop w:val="116"/>
                              <w:marBottom w:val="116"/>
                              <w:divBdr>
                                <w:top w:val="none" w:sz="0" w:space="0" w:color="auto"/>
                                <w:left w:val="none" w:sz="0" w:space="0" w:color="auto"/>
                                <w:bottom w:val="none" w:sz="0" w:space="0" w:color="auto"/>
                                <w:right w:val="none" w:sz="0" w:space="0" w:color="auto"/>
                              </w:divBdr>
                            </w:div>
                            <w:div w:id="687557769">
                              <w:marLeft w:val="0"/>
                              <w:marRight w:val="0"/>
                              <w:marTop w:val="0"/>
                              <w:marBottom w:val="116"/>
                              <w:divBdr>
                                <w:top w:val="none" w:sz="0" w:space="0" w:color="auto"/>
                                <w:left w:val="none" w:sz="0" w:space="0" w:color="auto"/>
                                <w:bottom w:val="none" w:sz="0" w:space="0" w:color="auto"/>
                                <w:right w:val="none" w:sz="0" w:space="0" w:color="auto"/>
                              </w:divBdr>
                            </w:div>
                            <w:div w:id="1368141192">
                              <w:marLeft w:val="0"/>
                              <w:marRight w:val="0"/>
                              <w:marTop w:val="116"/>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file/imgs/61/p473763n391.bmp" TargetMode="External"/><Relationship Id="rId21" Type="http://schemas.openxmlformats.org/officeDocument/2006/relationships/hyperlink" Target="https://zakon.rada.gov.ua/laws/show/151-2018-%D0%BF" TargetMode="External"/><Relationship Id="rId42" Type="http://schemas.openxmlformats.org/officeDocument/2006/relationships/hyperlink" Target="https://zakon.rada.gov.ua/laws/show/151-2018-%D0%BF" TargetMode="External"/><Relationship Id="rId63" Type="http://schemas.openxmlformats.org/officeDocument/2006/relationships/hyperlink" Target="https://zakon.rada.gov.ua/laws/show/151-2018-%D0%BF" TargetMode="External"/><Relationship Id="rId84" Type="http://schemas.openxmlformats.org/officeDocument/2006/relationships/hyperlink" Target="https://zakon.rada.gov.ua/laws/show/151-2018-%D0%BF" TargetMode="External"/><Relationship Id="rId138" Type="http://schemas.openxmlformats.org/officeDocument/2006/relationships/hyperlink" Target="https://zakon.rada.gov.ua/laws/show/151-2018-%D0%BF" TargetMode="External"/><Relationship Id="rId159" Type="http://schemas.openxmlformats.org/officeDocument/2006/relationships/hyperlink" Target="https://zakon.rada.gov.ua/laws/show/151-2018-%D0%BF" TargetMode="External"/><Relationship Id="rId170" Type="http://schemas.openxmlformats.org/officeDocument/2006/relationships/hyperlink" Target="https://zakon.rada.gov.ua/laws/show/151-2018-%D0%BF" TargetMode="External"/><Relationship Id="rId191" Type="http://schemas.openxmlformats.org/officeDocument/2006/relationships/hyperlink" Target="https://zakon.rada.gov.ua/laws/show/151-2018-%D0%BF" TargetMode="External"/><Relationship Id="rId205" Type="http://schemas.openxmlformats.org/officeDocument/2006/relationships/hyperlink" Target="https://zakon.rada.gov.ua/laws/show/151-2018-%D0%BF" TargetMode="External"/><Relationship Id="rId226" Type="http://schemas.openxmlformats.org/officeDocument/2006/relationships/hyperlink" Target="https://zakon.rada.gov.ua/laws/show/151-2018-%D0%BF" TargetMode="External"/><Relationship Id="rId247" Type="http://schemas.openxmlformats.org/officeDocument/2006/relationships/hyperlink" Target="https://zakon.rada.gov.ua/laws/show/151-2018-%D0%BF" TargetMode="External"/><Relationship Id="rId107" Type="http://schemas.openxmlformats.org/officeDocument/2006/relationships/hyperlink" Target="https://zakon.rada.gov.ua/laws/show/151-2018-%D0%BF" TargetMode="External"/><Relationship Id="rId11" Type="http://schemas.openxmlformats.org/officeDocument/2006/relationships/hyperlink" Target="https://zakon.rada.gov.ua/laws/show/151-2018-%D0%BF" TargetMode="External"/><Relationship Id="rId32" Type="http://schemas.openxmlformats.org/officeDocument/2006/relationships/hyperlink" Target="https://zakon.rada.gov.ua/laws/show/151-2018-%D0%BF" TargetMode="External"/><Relationship Id="rId53" Type="http://schemas.openxmlformats.org/officeDocument/2006/relationships/hyperlink" Target="https://zakon.rada.gov.ua/laws/show/95-2016-%D0%BF" TargetMode="External"/><Relationship Id="rId74" Type="http://schemas.openxmlformats.org/officeDocument/2006/relationships/hyperlink" Target="https://zakon.rada.gov.ua/laws/show/151-2018-%D0%BF" TargetMode="External"/><Relationship Id="rId128" Type="http://schemas.openxmlformats.org/officeDocument/2006/relationships/hyperlink" Target="https://zakon.rada.gov.ua/laws/show/151-2018-%D0%BF" TargetMode="External"/><Relationship Id="rId149" Type="http://schemas.openxmlformats.org/officeDocument/2006/relationships/hyperlink" Target="https://zakon.rada.gov.ua/laws/show/151-2018-%D0%BF" TargetMode="External"/><Relationship Id="rId5" Type="http://schemas.openxmlformats.org/officeDocument/2006/relationships/hyperlink" Target="https://zakon.rada.gov.ua/laws/show/102-2020-%D0%BF" TargetMode="External"/><Relationship Id="rId95" Type="http://schemas.openxmlformats.org/officeDocument/2006/relationships/hyperlink" Target="https://zakon.rada.gov.ua/laws/show/151-2018-%D0%BF" TargetMode="External"/><Relationship Id="rId160" Type="http://schemas.openxmlformats.org/officeDocument/2006/relationships/hyperlink" Target="https://zakon.rada.gov.ua/laws/show/151-2018-%D0%BF" TargetMode="External"/><Relationship Id="rId181" Type="http://schemas.openxmlformats.org/officeDocument/2006/relationships/hyperlink" Target="https://zakon.rada.gov.ua/laws/show/151-2018-%D0%BF" TargetMode="External"/><Relationship Id="rId216" Type="http://schemas.openxmlformats.org/officeDocument/2006/relationships/hyperlink" Target="https://zakon.rada.gov.ua/laws/show/151-2018-%D0%BF" TargetMode="External"/><Relationship Id="rId237" Type="http://schemas.openxmlformats.org/officeDocument/2006/relationships/hyperlink" Target="https://zakon.rada.gov.ua/laws/show/151-2018-%D0%BF" TargetMode="External"/><Relationship Id="rId22" Type="http://schemas.openxmlformats.org/officeDocument/2006/relationships/hyperlink" Target="https://zakon.rada.gov.ua/laws/show/151-2018-%D0%BF" TargetMode="External"/><Relationship Id="rId43" Type="http://schemas.openxmlformats.org/officeDocument/2006/relationships/hyperlink" Target="https://zakon.rada.gov.ua/laws/show/151-2018-%D0%BF" TargetMode="External"/><Relationship Id="rId64" Type="http://schemas.openxmlformats.org/officeDocument/2006/relationships/hyperlink" Target="https://zakon.rada.gov.ua/laws/show/151-2018-%D0%BF" TargetMode="External"/><Relationship Id="rId118" Type="http://schemas.openxmlformats.org/officeDocument/2006/relationships/image" Target="media/image1.gif"/><Relationship Id="rId139" Type="http://schemas.openxmlformats.org/officeDocument/2006/relationships/hyperlink" Target="https://zakon.rada.gov.ua/laws/show/151-2018-%D0%BF" TargetMode="External"/><Relationship Id="rId85" Type="http://schemas.openxmlformats.org/officeDocument/2006/relationships/hyperlink" Target="https://zakon.rada.gov.ua/laws/show/151-2018-%D0%BF" TargetMode="External"/><Relationship Id="rId150" Type="http://schemas.openxmlformats.org/officeDocument/2006/relationships/hyperlink" Target="https://zakon.rada.gov.ua/laws/show/151-2018-%D0%BF" TargetMode="External"/><Relationship Id="rId171" Type="http://schemas.openxmlformats.org/officeDocument/2006/relationships/hyperlink" Target="https://zakon.rada.gov.ua/laws/show/151-2018-%D0%BF" TargetMode="External"/><Relationship Id="rId192" Type="http://schemas.openxmlformats.org/officeDocument/2006/relationships/hyperlink" Target="https://zakon.rada.gov.ua/laws/show/151-2018-%D0%BF" TargetMode="External"/><Relationship Id="rId206" Type="http://schemas.openxmlformats.org/officeDocument/2006/relationships/hyperlink" Target="https://zakon.rada.gov.ua/laws/show/151-2018-%D0%BF" TargetMode="External"/><Relationship Id="rId227" Type="http://schemas.openxmlformats.org/officeDocument/2006/relationships/hyperlink" Target="https://zakon.rada.gov.ua/laws/show/151-2018-%D0%BF" TargetMode="External"/><Relationship Id="rId248" Type="http://schemas.openxmlformats.org/officeDocument/2006/relationships/hyperlink" Target="https://zakon.rada.gov.ua/laws/show/151-2018-%D0%BF" TargetMode="External"/><Relationship Id="rId12" Type="http://schemas.openxmlformats.org/officeDocument/2006/relationships/hyperlink" Target="https://zakon.rada.gov.ua/laws/show/151-2018-%D0%BF" TargetMode="External"/><Relationship Id="rId17" Type="http://schemas.openxmlformats.org/officeDocument/2006/relationships/hyperlink" Target="https://zakon.rada.gov.ua/laws/show/151-2018-%D0%BF" TargetMode="External"/><Relationship Id="rId33" Type="http://schemas.openxmlformats.org/officeDocument/2006/relationships/hyperlink" Target="https://zakon.rada.gov.ua/laws/show/151-2018-%D0%BF" TargetMode="External"/><Relationship Id="rId38" Type="http://schemas.openxmlformats.org/officeDocument/2006/relationships/hyperlink" Target="https://zakon.rada.gov.ua/laws/show/151-2018-%D0%BF" TargetMode="External"/><Relationship Id="rId59" Type="http://schemas.openxmlformats.org/officeDocument/2006/relationships/hyperlink" Target="https://zakon.rada.gov.ua/laws/show/151-2018-%D0%BF" TargetMode="External"/><Relationship Id="rId103" Type="http://schemas.openxmlformats.org/officeDocument/2006/relationships/hyperlink" Target="https://zakon.rada.gov.ua/laws/show/151-2018-%D0%BF" TargetMode="External"/><Relationship Id="rId108" Type="http://schemas.openxmlformats.org/officeDocument/2006/relationships/hyperlink" Target="https://zakon.rada.gov.ua/laws/show/151-2018-%D0%BF" TargetMode="External"/><Relationship Id="rId124" Type="http://schemas.openxmlformats.org/officeDocument/2006/relationships/hyperlink" Target="https://zakon.rada.gov.ua/laws/show/151-2018-%D0%BF" TargetMode="External"/><Relationship Id="rId129" Type="http://schemas.openxmlformats.org/officeDocument/2006/relationships/hyperlink" Target="https://zakon.rada.gov.ua/laws/show/151-2018-%D0%BF" TargetMode="External"/><Relationship Id="rId54" Type="http://schemas.openxmlformats.org/officeDocument/2006/relationships/hyperlink" Target="https://zakon.rada.gov.ua/laws/show/95-2016-%D0%BF" TargetMode="External"/><Relationship Id="rId70" Type="http://schemas.openxmlformats.org/officeDocument/2006/relationships/hyperlink" Target="https://zakon.rada.gov.ua/laws/show/151-2018-%D0%BF" TargetMode="External"/><Relationship Id="rId75" Type="http://schemas.openxmlformats.org/officeDocument/2006/relationships/hyperlink" Target="https://zakon.rada.gov.ua/laws/show/151-2018-%D0%BF" TargetMode="External"/><Relationship Id="rId91" Type="http://schemas.openxmlformats.org/officeDocument/2006/relationships/hyperlink" Target="https://zakon.rada.gov.ua/laws/show/151-2018-%D0%BF" TargetMode="External"/><Relationship Id="rId96" Type="http://schemas.openxmlformats.org/officeDocument/2006/relationships/hyperlink" Target="https://zakon.rada.gov.ua/laws/show/151-2018-%D0%BF" TargetMode="External"/><Relationship Id="rId140" Type="http://schemas.openxmlformats.org/officeDocument/2006/relationships/hyperlink" Target="https://zakon.rada.gov.ua/laws/show/151-2018-%D0%BF" TargetMode="External"/><Relationship Id="rId145" Type="http://schemas.openxmlformats.org/officeDocument/2006/relationships/hyperlink" Target="https://zakon.rada.gov.ua/laws/show/151-2018-%D0%BF" TargetMode="External"/><Relationship Id="rId161" Type="http://schemas.openxmlformats.org/officeDocument/2006/relationships/hyperlink" Target="https://zakon.rada.gov.ua/laws/show/151-2018-%D0%BF" TargetMode="External"/><Relationship Id="rId166" Type="http://schemas.openxmlformats.org/officeDocument/2006/relationships/hyperlink" Target="https://zakon.rada.gov.ua/laws/show/151-2018-%D0%BF" TargetMode="External"/><Relationship Id="rId182" Type="http://schemas.openxmlformats.org/officeDocument/2006/relationships/hyperlink" Target="https://zakon.rada.gov.ua/laws/show/151-2018-%D0%BF" TargetMode="External"/><Relationship Id="rId187" Type="http://schemas.openxmlformats.org/officeDocument/2006/relationships/hyperlink" Target="https://zakon.rada.gov.ua/laws/show/151-2018-%D0%BF" TargetMode="External"/><Relationship Id="rId217" Type="http://schemas.openxmlformats.org/officeDocument/2006/relationships/hyperlink" Target="https://zakon.rada.gov.ua/laws/show/151-2018-%D0%BF" TargetMode="External"/><Relationship Id="rId1" Type="http://schemas.openxmlformats.org/officeDocument/2006/relationships/styles" Target="styles.xml"/><Relationship Id="rId6" Type="http://schemas.openxmlformats.org/officeDocument/2006/relationships/hyperlink" Target="https://zakon.rada.gov.ua/laws/show/102-2020-%D0%BF" TargetMode="External"/><Relationship Id="rId212" Type="http://schemas.openxmlformats.org/officeDocument/2006/relationships/hyperlink" Target="https://zakon.rada.gov.ua/laws/show/151-2018-%D0%BF" TargetMode="External"/><Relationship Id="rId233" Type="http://schemas.openxmlformats.org/officeDocument/2006/relationships/hyperlink" Target="https://zakon.rada.gov.ua/laws/show/151-2018-%D0%BF" TargetMode="External"/><Relationship Id="rId238" Type="http://schemas.openxmlformats.org/officeDocument/2006/relationships/hyperlink" Target="https://zakon.rada.gov.ua/laws/show/151-2018-%D0%BF" TargetMode="External"/><Relationship Id="rId23" Type="http://schemas.openxmlformats.org/officeDocument/2006/relationships/hyperlink" Target="https://zakon.rada.gov.ua/laws/show/151-2018-%D0%BF" TargetMode="External"/><Relationship Id="rId28" Type="http://schemas.openxmlformats.org/officeDocument/2006/relationships/hyperlink" Target="https://zakon.rada.gov.ua/laws/show/151-2018-%D0%BF" TargetMode="External"/><Relationship Id="rId49" Type="http://schemas.openxmlformats.org/officeDocument/2006/relationships/hyperlink" Target="https://zakon.rada.gov.ua/laws/show/151-2018-%D0%BF" TargetMode="External"/><Relationship Id="rId114" Type="http://schemas.openxmlformats.org/officeDocument/2006/relationships/hyperlink" Target="https://zakon.rada.gov.ua/laws/show/151-2018-%D0%BF" TargetMode="External"/><Relationship Id="rId119" Type="http://schemas.openxmlformats.org/officeDocument/2006/relationships/hyperlink" Target="https://zakon.rada.gov.ua/laws/show/151-2018-%D0%BF" TargetMode="External"/><Relationship Id="rId44" Type="http://schemas.openxmlformats.org/officeDocument/2006/relationships/hyperlink" Target="https://zakon.rada.gov.ua/laws/show/151-2018-%D0%BF" TargetMode="External"/><Relationship Id="rId60" Type="http://schemas.openxmlformats.org/officeDocument/2006/relationships/hyperlink" Target="https://zakon.rada.gov.ua/laws/show/151-2018-%D0%BF" TargetMode="External"/><Relationship Id="rId65" Type="http://schemas.openxmlformats.org/officeDocument/2006/relationships/hyperlink" Target="https://zakon.rada.gov.ua/laws/show/151-2018-%D0%BF" TargetMode="External"/><Relationship Id="rId81" Type="http://schemas.openxmlformats.org/officeDocument/2006/relationships/hyperlink" Target="https://zakon.rada.gov.ua/laws/show/151-2018-%D0%BF" TargetMode="External"/><Relationship Id="rId86" Type="http://schemas.openxmlformats.org/officeDocument/2006/relationships/hyperlink" Target="https://zakon.rada.gov.ua/laws/show/151-2018-%D0%BF" TargetMode="External"/><Relationship Id="rId130" Type="http://schemas.openxmlformats.org/officeDocument/2006/relationships/hyperlink" Target="https://zakon.rada.gov.ua/laws/show/151-2018-%D0%BF" TargetMode="External"/><Relationship Id="rId135" Type="http://schemas.openxmlformats.org/officeDocument/2006/relationships/hyperlink" Target="https://zakon.rada.gov.ua/laws/show/151-2018-%D0%BF" TargetMode="External"/><Relationship Id="rId151" Type="http://schemas.openxmlformats.org/officeDocument/2006/relationships/hyperlink" Target="https://zakon.rada.gov.ua/laws/show/151-2018-%D0%BF" TargetMode="External"/><Relationship Id="rId156" Type="http://schemas.openxmlformats.org/officeDocument/2006/relationships/hyperlink" Target="https://zakon.rada.gov.ua/laws/show/151-2018-%D0%BF" TargetMode="External"/><Relationship Id="rId177" Type="http://schemas.openxmlformats.org/officeDocument/2006/relationships/hyperlink" Target="https://zakon.rada.gov.ua/laws/show/151-2018-%D0%BF" TargetMode="External"/><Relationship Id="rId198" Type="http://schemas.openxmlformats.org/officeDocument/2006/relationships/hyperlink" Target="https://zakon.rada.gov.ua/laws/show/151-2018-%D0%BF" TargetMode="External"/><Relationship Id="rId172" Type="http://schemas.openxmlformats.org/officeDocument/2006/relationships/hyperlink" Target="https://zakon.rada.gov.ua/laws/show/151-2018-%D0%BF" TargetMode="External"/><Relationship Id="rId193" Type="http://schemas.openxmlformats.org/officeDocument/2006/relationships/hyperlink" Target="https://zakon.rada.gov.ua/laws/show/151-2018-%D0%BF" TargetMode="External"/><Relationship Id="rId202" Type="http://schemas.openxmlformats.org/officeDocument/2006/relationships/hyperlink" Target="https://zakon.rada.gov.ua/laws/show/151-2018-%D0%BF" TargetMode="External"/><Relationship Id="rId207" Type="http://schemas.openxmlformats.org/officeDocument/2006/relationships/hyperlink" Target="https://zakon.rada.gov.ua/laws/show/151-2018-%D0%BF" TargetMode="External"/><Relationship Id="rId223" Type="http://schemas.openxmlformats.org/officeDocument/2006/relationships/hyperlink" Target="https://zakon.rada.gov.ua/laws/show/151-2018-%D0%BF" TargetMode="External"/><Relationship Id="rId228" Type="http://schemas.openxmlformats.org/officeDocument/2006/relationships/hyperlink" Target="https://zakon.rada.gov.ua/laws/show/151-2018-%D0%BF" TargetMode="External"/><Relationship Id="rId244" Type="http://schemas.openxmlformats.org/officeDocument/2006/relationships/hyperlink" Target="https://zakon.rada.gov.ua/laws/show/151-2018-%D0%BF" TargetMode="External"/><Relationship Id="rId249" Type="http://schemas.openxmlformats.org/officeDocument/2006/relationships/hyperlink" Target="https://zakon.rada.gov.ua/laws/show/151-2018-%D0%BF" TargetMode="External"/><Relationship Id="rId13" Type="http://schemas.openxmlformats.org/officeDocument/2006/relationships/hyperlink" Target="https://zakon.rada.gov.ua/laws/show/151-2018-%D0%BF" TargetMode="External"/><Relationship Id="rId18" Type="http://schemas.openxmlformats.org/officeDocument/2006/relationships/hyperlink" Target="https://zakon.rada.gov.ua/laws/show/151-2018-%D0%BF" TargetMode="External"/><Relationship Id="rId39" Type="http://schemas.openxmlformats.org/officeDocument/2006/relationships/hyperlink" Target="https://zakon.rada.gov.ua/laws/show/151-2018-%D0%BF" TargetMode="External"/><Relationship Id="rId109" Type="http://schemas.openxmlformats.org/officeDocument/2006/relationships/hyperlink" Target="https://zakon.rada.gov.ua/laws/show/151-2018-%D0%BF" TargetMode="External"/><Relationship Id="rId34" Type="http://schemas.openxmlformats.org/officeDocument/2006/relationships/hyperlink" Target="https://zakon.rada.gov.ua/laws/show/151-2018-%D0%BF" TargetMode="External"/><Relationship Id="rId50" Type="http://schemas.openxmlformats.org/officeDocument/2006/relationships/hyperlink" Target="https://zakon.rada.gov.ua/laws/show/151-2018-%D0%BF" TargetMode="External"/><Relationship Id="rId55" Type="http://schemas.openxmlformats.org/officeDocument/2006/relationships/hyperlink" Target="https://zakon.rada.gov.ua/laws/show/95-2016-%D0%BF" TargetMode="External"/><Relationship Id="rId76" Type="http://schemas.openxmlformats.org/officeDocument/2006/relationships/hyperlink" Target="https://zakon.rada.gov.ua/laws/show/2735-17" TargetMode="External"/><Relationship Id="rId97" Type="http://schemas.openxmlformats.org/officeDocument/2006/relationships/hyperlink" Target="https://zakon.rada.gov.ua/laws/show/151-2018-%D0%BF" TargetMode="External"/><Relationship Id="rId104" Type="http://schemas.openxmlformats.org/officeDocument/2006/relationships/hyperlink" Target="https://zakon.rada.gov.ua/laws/show/151-2018-%D0%BF" TargetMode="External"/><Relationship Id="rId120" Type="http://schemas.openxmlformats.org/officeDocument/2006/relationships/hyperlink" Target="https://zakon.rada.gov.ua/laws/show/151-2018-%D0%BF" TargetMode="External"/><Relationship Id="rId125" Type="http://schemas.openxmlformats.org/officeDocument/2006/relationships/hyperlink" Target="https://zakon.rada.gov.ua/laws/show/151-2018-%D0%BF" TargetMode="External"/><Relationship Id="rId141" Type="http://schemas.openxmlformats.org/officeDocument/2006/relationships/hyperlink" Target="https://zakon.rada.gov.ua/laws/show/151-2018-%D0%BF" TargetMode="External"/><Relationship Id="rId146" Type="http://schemas.openxmlformats.org/officeDocument/2006/relationships/hyperlink" Target="https://zakon.rada.gov.ua/laws/show/151-2018-%D0%BF" TargetMode="External"/><Relationship Id="rId167" Type="http://schemas.openxmlformats.org/officeDocument/2006/relationships/hyperlink" Target="https://zakon.rada.gov.ua/laws/show/151-2018-%D0%BF" TargetMode="External"/><Relationship Id="rId188" Type="http://schemas.openxmlformats.org/officeDocument/2006/relationships/hyperlink" Target="https://zakon.rada.gov.ua/laws/show/151-2018-%D0%BF" TargetMode="External"/><Relationship Id="rId7" Type="http://schemas.openxmlformats.org/officeDocument/2006/relationships/hyperlink" Target="https://zakon.rada.gov.ua/laws/show/1315-18" TargetMode="External"/><Relationship Id="rId71" Type="http://schemas.openxmlformats.org/officeDocument/2006/relationships/hyperlink" Target="https://zakon.rada.gov.ua/laws/show/151-2018-%D0%BF" TargetMode="External"/><Relationship Id="rId92" Type="http://schemas.openxmlformats.org/officeDocument/2006/relationships/hyperlink" Target="https://zakon.rada.gov.ua/laws/show/151-2018-%D0%BF" TargetMode="External"/><Relationship Id="rId162" Type="http://schemas.openxmlformats.org/officeDocument/2006/relationships/hyperlink" Target="https://zakon.rada.gov.ua/laws/show/151-2018-%D0%BF" TargetMode="External"/><Relationship Id="rId183" Type="http://schemas.openxmlformats.org/officeDocument/2006/relationships/hyperlink" Target="https://zakon.rada.gov.ua/laws/show/151-2018-%D0%BF" TargetMode="External"/><Relationship Id="rId213" Type="http://schemas.openxmlformats.org/officeDocument/2006/relationships/hyperlink" Target="https://zakon.rada.gov.ua/laws/show/151-2018-%D0%BF" TargetMode="External"/><Relationship Id="rId218" Type="http://schemas.openxmlformats.org/officeDocument/2006/relationships/hyperlink" Target="https://zakon.rada.gov.ua/laws/show/151-2018-%D0%BF" TargetMode="External"/><Relationship Id="rId234" Type="http://schemas.openxmlformats.org/officeDocument/2006/relationships/hyperlink" Target="https://zakon.rada.gov.ua/laws/show/151-2018-%D0%BF" TargetMode="External"/><Relationship Id="rId239" Type="http://schemas.openxmlformats.org/officeDocument/2006/relationships/hyperlink" Target="https://zakon.rada.gov.ua/laws/show/151-2018-%D0%BF" TargetMode="External"/><Relationship Id="rId2" Type="http://schemas.openxmlformats.org/officeDocument/2006/relationships/settings" Target="settings.xml"/><Relationship Id="rId29" Type="http://schemas.openxmlformats.org/officeDocument/2006/relationships/hyperlink" Target="https://zakon.rada.gov.ua/laws/show/151-2018-%D0%BF" TargetMode="External"/><Relationship Id="rId250" Type="http://schemas.openxmlformats.org/officeDocument/2006/relationships/hyperlink" Target="https://zakon.rada.gov.ua/laws/show/151-2018-%D0%BF" TargetMode="External"/><Relationship Id="rId24" Type="http://schemas.openxmlformats.org/officeDocument/2006/relationships/hyperlink" Target="https://zakon.rada.gov.ua/laws/show/151-2018-%D0%BF" TargetMode="External"/><Relationship Id="rId40" Type="http://schemas.openxmlformats.org/officeDocument/2006/relationships/hyperlink" Target="https://zakon.rada.gov.ua/laws/show/151-2018-%D0%BF" TargetMode="External"/><Relationship Id="rId45" Type="http://schemas.openxmlformats.org/officeDocument/2006/relationships/hyperlink" Target="https://zakon.rada.gov.ua/laws/show/95-2016-%D0%BF" TargetMode="External"/><Relationship Id="rId66" Type="http://schemas.openxmlformats.org/officeDocument/2006/relationships/hyperlink" Target="https://zakon.rada.gov.ua/laws/show/124-19" TargetMode="External"/><Relationship Id="rId87" Type="http://schemas.openxmlformats.org/officeDocument/2006/relationships/hyperlink" Target="https://zakon.rada.gov.ua/laws/show/151-2018-%D0%BF" TargetMode="External"/><Relationship Id="rId110" Type="http://schemas.openxmlformats.org/officeDocument/2006/relationships/hyperlink" Target="https://zakon.rada.gov.ua/laws/show/151-2018-%D0%BF" TargetMode="External"/><Relationship Id="rId115" Type="http://schemas.openxmlformats.org/officeDocument/2006/relationships/hyperlink" Target="https://zakon.rada.gov.ua/laws/show/151-2018-%D0%BF" TargetMode="External"/><Relationship Id="rId131" Type="http://schemas.openxmlformats.org/officeDocument/2006/relationships/hyperlink" Target="https://zakon.rada.gov.ua/laws/show/151-2018-%D0%BF" TargetMode="External"/><Relationship Id="rId136" Type="http://schemas.openxmlformats.org/officeDocument/2006/relationships/hyperlink" Target="https://zakon.rada.gov.ua/laws/show/151-2018-%D0%BF" TargetMode="External"/><Relationship Id="rId157" Type="http://schemas.openxmlformats.org/officeDocument/2006/relationships/hyperlink" Target="https://zakon.rada.gov.ua/laws/show/151-2018-%D0%BF" TargetMode="External"/><Relationship Id="rId178" Type="http://schemas.openxmlformats.org/officeDocument/2006/relationships/hyperlink" Target="https://zakon.rada.gov.ua/laws/show/151-2018-%D0%BF" TargetMode="External"/><Relationship Id="rId61" Type="http://schemas.openxmlformats.org/officeDocument/2006/relationships/hyperlink" Target="https://zakon.rada.gov.ua/laws/show/151-2018-%D0%BF" TargetMode="External"/><Relationship Id="rId82" Type="http://schemas.openxmlformats.org/officeDocument/2006/relationships/hyperlink" Target="https://zakon.rada.gov.ua/laws/show/151-2018-%D0%BF" TargetMode="External"/><Relationship Id="rId152" Type="http://schemas.openxmlformats.org/officeDocument/2006/relationships/hyperlink" Target="https://zakon.rada.gov.ua/laws/show/151-2018-%D0%BF" TargetMode="External"/><Relationship Id="rId173" Type="http://schemas.openxmlformats.org/officeDocument/2006/relationships/hyperlink" Target="https://zakon.rada.gov.ua/laws/show/151-2018-%D0%BF" TargetMode="External"/><Relationship Id="rId194" Type="http://schemas.openxmlformats.org/officeDocument/2006/relationships/hyperlink" Target="https://zakon.rada.gov.ua/laws/show/151-2018-%D0%BF" TargetMode="External"/><Relationship Id="rId199" Type="http://schemas.openxmlformats.org/officeDocument/2006/relationships/hyperlink" Target="https://zakon.rada.gov.ua/laws/show/151-2018-%D0%BF" TargetMode="External"/><Relationship Id="rId203" Type="http://schemas.openxmlformats.org/officeDocument/2006/relationships/hyperlink" Target="https://zakon.rada.gov.ua/laws/show/151-2018-%D0%BF" TargetMode="External"/><Relationship Id="rId208" Type="http://schemas.openxmlformats.org/officeDocument/2006/relationships/hyperlink" Target="https://zakon.rada.gov.ua/laws/show/151-2018-%D0%BF" TargetMode="External"/><Relationship Id="rId229" Type="http://schemas.openxmlformats.org/officeDocument/2006/relationships/hyperlink" Target="https://zakon.rada.gov.ua/laws/show/151-2018-%D0%BF" TargetMode="External"/><Relationship Id="rId19" Type="http://schemas.openxmlformats.org/officeDocument/2006/relationships/hyperlink" Target="https://zakon.rada.gov.ua/laws/show/151-2018-%D0%BF" TargetMode="External"/><Relationship Id="rId224" Type="http://schemas.openxmlformats.org/officeDocument/2006/relationships/hyperlink" Target="https://zakon.rada.gov.ua/laws/show/151-2018-%D0%BF" TargetMode="External"/><Relationship Id="rId240" Type="http://schemas.openxmlformats.org/officeDocument/2006/relationships/hyperlink" Target="https://zakon.rada.gov.ua/laws/show/151-2018-%D0%BF" TargetMode="External"/><Relationship Id="rId245" Type="http://schemas.openxmlformats.org/officeDocument/2006/relationships/hyperlink" Target="https://zakon.rada.gov.ua/laws/show/151-2018-%D0%BF" TargetMode="External"/><Relationship Id="rId14" Type="http://schemas.openxmlformats.org/officeDocument/2006/relationships/hyperlink" Target="https://zakon.rada.gov.ua/laws/show/151-2018-%D0%BF" TargetMode="External"/><Relationship Id="rId30" Type="http://schemas.openxmlformats.org/officeDocument/2006/relationships/hyperlink" Target="https://zakon.rada.gov.ua/laws/show/151-2018-%D0%BF" TargetMode="External"/><Relationship Id="rId35" Type="http://schemas.openxmlformats.org/officeDocument/2006/relationships/hyperlink" Target="https://zakon.rada.gov.ua/laws/show/151-2018-%D0%BF" TargetMode="External"/><Relationship Id="rId56" Type="http://schemas.openxmlformats.org/officeDocument/2006/relationships/hyperlink" Target="https://zakon.rada.gov.ua/laws/show/151-2018-%D0%BF" TargetMode="External"/><Relationship Id="rId77" Type="http://schemas.openxmlformats.org/officeDocument/2006/relationships/hyperlink" Target="https://zakon.rada.gov.ua/laws/show/151-2018-%D0%BF" TargetMode="External"/><Relationship Id="rId100" Type="http://schemas.openxmlformats.org/officeDocument/2006/relationships/hyperlink" Target="https://zakon.rada.gov.ua/laws/show/151-2018-%D0%BF" TargetMode="External"/><Relationship Id="rId105" Type="http://schemas.openxmlformats.org/officeDocument/2006/relationships/hyperlink" Target="https://zakon.rada.gov.ua/laws/show/151-2018-%D0%BF" TargetMode="External"/><Relationship Id="rId126" Type="http://schemas.openxmlformats.org/officeDocument/2006/relationships/hyperlink" Target="https://zakon.rada.gov.ua/laws/show/151-2018-%D0%BF" TargetMode="External"/><Relationship Id="rId147" Type="http://schemas.openxmlformats.org/officeDocument/2006/relationships/hyperlink" Target="https://zakon.rada.gov.ua/laws/show/151-2018-%D0%BF" TargetMode="External"/><Relationship Id="rId168" Type="http://schemas.openxmlformats.org/officeDocument/2006/relationships/hyperlink" Target="https://zakon.rada.gov.ua/laws/show/151-2018-%D0%BF" TargetMode="External"/><Relationship Id="rId8" Type="http://schemas.openxmlformats.org/officeDocument/2006/relationships/hyperlink" Target="https://zakon.rada.gov.ua/laws/show/1023-12" TargetMode="External"/><Relationship Id="rId51" Type="http://schemas.openxmlformats.org/officeDocument/2006/relationships/hyperlink" Target="https://zakon.rada.gov.ua/laws/show/95-2016-%D0%BF" TargetMode="External"/><Relationship Id="rId72" Type="http://schemas.openxmlformats.org/officeDocument/2006/relationships/hyperlink" Target="https://zakon.rada.gov.ua/laws/show/151-2018-%D0%BF" TargetMode="External"/><Relationship Id="rId93" Type="http://schemas.openxmlformats.org/officeDocument/2006/relationships/hyperlink" Target="https://zakon.rada.gov.ua/laws/show/994_a14" TargetMode="External"/><Relationship Id="rId98" Type="http://schemas.openxmlformats.org/officeDocument/2006/relationships/hyperlink" Target="https://zakon.rada.gov.ua/laws/show/151-2018-%D0%BF" TargetMode="External"/><Relationship Id="rId121" Type="http://schemas.openxmlformats.org/officeDocument/2006/relationships/hyperlink" Target="https://zakon.rada.gov.ua/laws/show/151-2018-%D0%BF" TargetMode="External"/><Relationship Id="rId142" Type="http://schemas.openxmlformats.org/officeDocument/2006/relationships/hyperlink" Target="https://zakon.rada.gov.ua/laws/show/151-2018-%D0%BF" TargetMode="External"/><Relationship Id="rId163" Type="http://schemas.openxmlformats.org/officeDocument/2006/relationships/hyperlink" Target="https://zakon.rada.gov.ua/laws/show/151-2018-%D0%BF" TargetMode="External"/><Relationship Id="rId184" Type="http://schemas.openxmlformats.org/officeDocument/2006/relationships/hyperlink" Target="https://zakon.rada.gov.ua/laws/show/151-2018-%D0%BF" TargetMode="External"/><Relationship Id="rId189" Type="http://schemas.openxmlformats.org/officeDocument/2006/relationships/hyperlink" Target="https://zakon.rada.gov.ua/laws/show/151-2018-%D0%BF" TargetMode="External"/><Relationship Id="rId219" Type="http://schemas.openxmlformats.org/officeDocument/2006/relationships/hyperlink" Target="https://zakon.rada.gov.ua/laws/show/151-2018-%D0%BF" TargetMode="External"/><Relationship Id="rId3" Type="http://schemas.openxmlformats.org/officeDocument/2006/relationships/webSettings" Target="webSettings.xml"/><Relationship Id="rId214" Type="http://schemas.openxmlformats.org/officeDocument/2006/relationships/hyperlink" Target="https://zakon.rada.gov.ua/laws/show/151-2018-%D0%BF" TargetMode="External"/><Relationship Id="rId230" Type="http://schemas.openxmlformats.org/officeDocument/2006/relationships/hyperlink" Target="https://zakon.rada.gov.ua/laws/show/151-2018-%D0%BF" TargetMode="External"/><Relationship Id="rId235" Type="http://schemas.openxmlformats.org/officeDocument/2006/relationships/hyperlink" Target="https://zakon.rada.gov.ua/laws/show/151-2018-%D0%BF" TargetMode="External"/><Relationship Id="rId251" Type="http://schemas.openxmlformats.org/officeDocument/2006/relationships/fontTable" Target="fontTable.xml"/><Relationship Id="rId25" Type="http://schemas.openxmlformats.org/officeDocument/2006/relationships/hyperlink" Target="https://zakon.rada.gov.ua/laws/show/151-2018-%D0%BF" TargetMode="External"/><Relationship Id="rId46" Type="http://schemas.openxmlformats.org/officeDocument/2006/relationships/hyperlink" Target="https://zakon.rada.gov.ua/laws/show/95-2016-%D0%BF" TargetMode="External"/><Relationship Id="rId67" Type="http://schemas.openxmlformats.org/officeDocument/2006/relationships/hyperlink" Target="https://zakon.rada.gov.ua/laws/show/124-19" TargetMode="External"/><Relationship Id="rId116" Type="http://schemas.openxmlformats.org/officeDocument/2006/relationships/hyperlink" Target="https://zakon.rada.gov.ua/laws/show/151-2018-%D0%BF" TargetMode="External"/><Relationship Id="rId137" Type="http://schemas.openxmlformats.org/officeDocument/2006/relationships/hyperlink" Target="https://zakon.rada.gov.ua/laws/show/151-2018-%D0%BF" TargetMode="External"/><Relationship Id="rId158" Type="http://schemas.openxmlformats.org/officeDocument/2006/relationships/hyperlink" Target="https://zakon.rada.gov.ua/laws/show/151-2018-%D0%BF" TargetMode="External"/><Relationship Id="rId20" Type="http://schemas.openxmlformats.org/officeDocument/2006/relationships/hyperlink" Target="https://zakon.rada.gov.ua/laws/show/151-2018-%D0%BF" TargetMode="External"/><Relationship Id="rId41" Type="http://schemas.openxmlformats.org/officeDocument/2006/relationships/hyperlink" Target="https://zakon.rada.gov.ua/laws/show/102-2020-%D0%BF" TargetMode="External"/><Relationship Id="rId62" Type="http://schemas.openxmlformats.org/officeDocument/2006/relationships/hyperlink" Target="https://zakon.rada.gov.ua/laws/show/151-2018-%D0%BF" TargetMode="External"/><Relationship Id="rId83" Type="http://schemas.openxmlformats.org/officeDocument/2006/relationships/hyperlink" Target="https://zakon.rada.gov.ua/laws/show/151-2018-%D0%BF" TargetMode="External"/><Relationship Id="rId88" Type="http://schemas.openxmlformats.org/officeDocument/2006/relationships/hyperlink" Target="https://zakon.rada.gov.ua/laws/show/151-2018-%D0%BF" TargetMode="External"/><Relationship Id="rId111" Type="http://schemas.openxmlformats.org/officeDocument/2006/relationships/hyperlink" Target="https://zakon.rada.gov.ua/laws/show/151-2018-%D0%BF" TargetMode="External"/><Relationship Id="rId132" Type="http://schemas.openxmlformats.org/officeDocument/2006/relationships/hyperlink" Target="https://zakon.rada.gov.ua/laws/show/151-2018-%D0%BF" TargetMode="External"/><Relationship Id="rId153" Type="http://schemas.openxmlformats.org/officeDocument/2006/relationships/hyperlink" Target="https://zakon.rada.gov.ua/laws/show/151-2018-%D0%BF" TargetMode="External"/><Relationship Id="rId174" Type="http://schemas.openxmlformats.org/officeDocument/2006/relationships/hyperlink" Target="https://zakon.rada.gov.ua/laws/show/151-2018-%D0%BF" TargetMode="External"/><Relationship Id="rId179" Type="http://schemas.openxmlformats.org/officeDocument/2006/relationships/hyperlink" Target="https://zakon.rada.gov.ua/laws/show/151-2018-%D0%BF" TargetMode="External"/><Relationship Id="rId195" Type="http://schemas.openxmlformats.org/officeDocument/2006/relationships/hyperlink" Target="https://zakon.rada.gov.ua/laws/show/151-2018-%D0%BF" TargetMode="External"/><Relationship Id="rId209" Type="http://schemas.openxmlformats.org/officeDocument/2006/relationships/hyperlink" Target="https://zakon.rada.gov.ua/laws/show/151-2018-%D0%BF" TargetMode="External"/><Relationship Id="rId190" Type="http://schemas.openxmlformats.org/officeDocument/2006/relationships/hyperlink" Target="https://zakon.rada.gov.ua/laws/show/151-2018-%D0%BF" TargetMode="External"/><Relationship Id="rId204" Type="http://schemas.openxmlformats.org/officeDocument/2006/relationships/hyperlink" Target="https://zakon.rada.gov.ua/laws/show/151-2018-%D0%BF" TargetMode="External"/><Relationship Id="rId220" Type="http://schemas.openxmlformats.org/officeDocument/2006/relationships/hyperlink" Target="https://zakon.rada.gov.ua/laws/show/151-2018-%D0%BF" TargetMode="External"/><Relationship Id="rId225" Type="http://schemas.openxmlformats.org/officeDocument/2006/relationships/hyperlink" Target="https://zakon.rada.gov.ua/laws/show/151-2018-%D0%BF" TargetMode="External"/><Relationship Id="rId241" Type="http://schemas.openxmlformats.org/officeDocument/2006/relationships/hyperlink" Target="https://zakon.rada.gov.ua/laws/show/151-2018-%D0%BF" TargetMode="External"/><Relationship Id="rId246" Type="http://schemas.openxmlformats.org/officeDocument/2006/relationships/hyperlink" Target="https://zakon.rada.gov.ua/laws/show/151-2018-%D0%BF" TargetMode="External"/><Relationship Id="rId15" Type="http://schemas.openxmlformats.org/officeDocument/2006/relationships/hyperlink" Target="https://zakon.rada.gov.ua/laws/show/151-2018-%D0%BF" TargetMode="External"/><Relationship Id="rId36" Type="http://schemas.openxmlformats.org/officeDocument/2006/relationships/hyperlink" Target="https://zakon.rada.gov.ua/laws/show/151-2018-%D0%BF" TargetMode="External"/><Relationship Id="rId57" Type="http://schemas.openxmlformats.org/officeDocument/2006/relationships/hyperlink" Target="https://zakon.rada.gov.ua/laws/show/151-2018-%D0%BF" TargetMode="External"/><Relationship Id="rId106" Type="http://schemas.openxmlformats.org/officeDocument/2006/relationships/hyperlink" Target="https://zakon.rada.gov.ua/laws/show/151-2018-%D0%BF" TargetMode="External"/><Relationship Id="rId127" Type="http://schemas.openxmlformats.org/officeDocument/2006/relationships/hyperlink" Target="https://zakon.rada.gov.ua/laws/show/151-2018-%D0%BF" TargetMode="External"/><Relationship Id="rId10" Type="http://schemas.openxmlformats.org/officeDocument/2006/relationships/hyperlink" Target="https://zakon.rada.gov.ua/laws/show/2736-17" TargetMode="External"/><Relationship Id="rId31" Type="http://schemas.openxmlformats.org/officeDocument/2006/relationships/hyperlink" Target="https://zakon.rada.gov.ua/laws/show/151-2018-%D0%BF" TargetMode="External"/><Relationship Id="rId52" Type="http://schemas.openxmlformats.org/officeDocument/2006/relationships/hyperlink" Target="https://zakon.rada.gov.ua/laws/show/151-2018-%D0%BF" TargetMode="External"/><Relationship Id="rId73" Type="http://schemas.openxmlformats.org/officeDocument/2006/relationships/hyperlink" Target="https://zakon.rada.gov.ua/laws/show/151-2018-%D0%BF" TargetMode="External"/><Relationship Id="rId78" Type="http://schemas.openxmlformats.org/officeDocument/2006/relationships/hyperlink" Target="https://zakon.rada.gov.ua/laws/show/151-2018-%D0%BF" TargetMode="External"/><Relationship Id="rId94" Type="http://schemas.openxmlformats.org/officeDocument/2006/relationships/hyperlink" Target="https://zakon.rada.gov.ua/laws/show/151-2018-%D0%BF" TargetMode="External"/><Relationship Id="rId99" Type="http://schemas.openxmlformats.org/officeDocument/2006/relationships/hyperlink" Target="https://zakon.rada.gov.ua/laws/show/151-2018-%D0%BF" TargetMode="External"/><Relationship Id="rId101" Type="http://schemas.openxmlformats.org/officeDocument/2006/relationships/hyperlink" Target="https://zakon.rada.gov.ua/laws/show/151-2018-%D0%BF" TargetMode="External"/><Relationship Id="rId122" Type="http://schemas.openxmlformats.org/officeDocument/2006/relationships/hyperlink" Target="https://zakon.rada.gov.ua/laws/show/151-2018-%D0%BF" TargetMode="External"/><Relationship Id="rId143" Type="http://schemas.openxmlformats.org/officeDocument/2006/relationships/hyperlink" Target="https://zakon.rada.gov.ua/laws/show/151-2018-%D0%BF" TargetMode="External"/><Relationship Id="rId148" Type="http://schemas.openxmlformats.org/officeDocument/2006/relationships/hyperlink" Target="https://zakon.rada.gov.ua/laws/show/151-2018-%D0%BF" TargetMode="External"/><Relationship Id="rId164" Type="http://schemas.openxmlformats.org/officeDocument/2006/relationships/hyperlink" Target="https://zakon.rada.gov.ua/laws/show/151-2018-%D0%BF" TargetMode="External"/><Relationship Id="rId169" Type="http://schemas.openxmlformats.org/officeDocument/2006/relationships/hyperlink" Target="https://zakon.rada.gov.ua/laws/show/151-2018-%D0%BF" TargetMode="External"/><Relationship Id="rId185" Type="http://schemas.openxmlformats.org/officeDocument/2006/relationships/hyperlink" Target="https://zakon.rada.gov.ua/laws/show/151-2018-%D0%BF" TargetMode="External"/><Relationship Id="rId4" Type="http://schemas.openxmlformats.org/officeDocument/2006/relationships/hyperlink" Target="https://zakon.rada.gov.ua/laws/show/151-2018-%D0%BF" TargetMode="External"/><Relationship Id="rId9" Type="http://schemas.openxmlformats.org/officeDocument/2006/relationships/hyperlink" Target="https://zakon.rada.gov.ua/laws/show/124-19" TargetMode="External"/><Relationship Id="rId180" Type="http://schemas.openxmlformats.org/officeDocument/2006/relationships/hyperlink" Target="https://zakon.rada.gov.ua/laws/show/151-2018-%D0%BF" TargetMode="External"/><Relationship Id="rId210" Type="http://schemas.openxmlformats.org/officeDocument/2006/relationships/hyperlink" Target="https://zakon.rada.gov.ua/laws/show/151-2018-%D0%BF" TargetMode="External"/><Relationship Id="rId215" Type="http://schemas.openxmlformats.org/officeDocument/2006/relationships/hyperlink" Target="https://zakon.rada.gov.ua/laws/show/151-2018-%D0%BF" TargetMode="External"/><Relationship Id="rId236" Type="http://schemas.openxmlformats.org/officeDocument/2006/relationships/hyperlink" Target="https://zakon.rada.gov.ua/laws/show/151-2018-%D0%BF" TargetMode="External"/><Relationship Id="rId26" Type="http://schemas.openxmlformats.org/officeDocument/2006/relationships/hyperlink" Target="https://zakon.rada.gov.ua/laws/show/151-2018-%D0%BF" TargetMode="External"/><Relationship Id="rId231" Type="http://schemas.openxmlformats.org/officeDocument/2006/relationships/hyperlink" Target="https://zakon.rada.gov.ua/laws/show/151-2018-%D0%BF" TargetMode="External"/><Relationship Id="rId252" Type="http://schemas.openxmlformats.org/officeDocument/2006/relationships/theme" Target="theme/theme1.xml"/><Relationship Id="rId47" Type="http://schemas.openxmlformats.org/officeDocument/2006/relationships/hyperlink" Target="https://zakon.rada.gov.ua/laws/show/151-2018-%D0%BF" TargetMode="External"/><Relationship Id="rId68" Type="http://schemas.openxmlformats.org/officeDocument/2006/relationships/hyperlink" Target="https://zakon.rada.gov.ua/laws/show/151-2018-%D0%BF" TargetMode="External"/><Relationship Id="rId89" Type="http://schemas.openxmlformats.org/officeDocument/2006/relationships/hyperlink" Target="https://zakon.rada.gov.ua/laws/show/151-2018-%D0%BF" TargetMode="External"/><Relationship Id="rId112" Type="http://schemas.openxmlformats.org/officeDocument/2006/relationships/hyperlink" Target="https://zakon.rada.gov.ua/laws/show/151-2018-%D0%BF" TargetMode="External"/><Relationship Id="rId133" Type="http://schemas.openxmlformats.org/officeDocument/2006/relationships/hyperlink" Target="https://zakon.rada.gov.ua/laws/show/151-2018-%D0%BF" TargetMode="External"/><Relationship Id="rId154" Type="http://schemas.openxmlformats.org/officeDocument/2006/relationships/hyperlink" Target="https://zakon.rada.gov.ua/laws/show/151-2018-%D0%BF" TargetMode="External"/><Relationship Id="rId175" Type="http://schemas.openxmlformats.org/officeDocument/2006/relationships/hyperlink" Target="https://zakon.rada.gov.ua/laws/show/151-2018-%D0%BF" TargetMode="External"/><Relationship Id="rId196" Type="http://schemas.openxmlformats.org/officeDocument/2006/relationships/hyperlink" Target="https://zakon.rada.gov.ua/laws/show/151-2018-%D0%BF" TargetMode="External"/><Relationship Id="rId200" Type="http://schemas.openxmlformats.org/officeDocument/2006/relationships/hyperlink" Target="https://zakon.rada.gov.ua/laws/show/151-2018-%D0%BF" TargetMode="External"/><Relationship Id="rId16" Type="http://schemas.openxmlformats.org/officeDocument/2006/relationships/hyperlink" Target="https://zakon.rada.gov.ua/laws/show/151-2018-%D0%BF" TargetMode="External"/><Relationship Id="rId221" Type="http://schemas.openxmlformats.org/officeDocument/2006/relationships/hyperlink" Target="https://zakon.rada.gov.ua/laws/show/151-2018-%D0%BF" TargetMode="External"/><Relationship Id="rId242" Type="http://schemas.openxmlformats.org/officeDocument/2006/relationships/hyperlink" Target="https://zakon.rada.gov.ua/laws/show/151-2018-%D0%BF" TargetMode="External"/><Relationship Id="rId37" Type="http://schemas.openxmlformats.org/officeDocument/2006/relationships/hyperlink" Target="https://zakon.rada.gov.ua/laws/show/151-2018-%D0%BF" TargetMode="External"/><Relationship Id="rId58" Type="http://schemas.openxmlformats.org/officeDocument/2006/relationships/hyperlink" Target="https://zakon.rada.gov.ua/laws/show/151-2018-%D0%BF" TargetMode="External"/><Relationship Id="rId79" Type="http://schemas.openxmlformats.org/officeDocument/2006/relationships/hyperlink" Target="https://zakon.rada.gov.ua/laws/show/151-2018-%D0%BF" TargetMode="External"/><Relationship Id="rId102" Type="http://schemas.openxmlformats.org/officeDocument/2006/relationships/hyperlink" Target="https://zakon.rada.gov.ua/laws/show/151-2018-%D0%BF" TargetMode="External"/><Relationship Id="rId123" Type="http://schemas.openxmlformats.org/officeDocument/2006/relationships/hyperlink" Target="https://zakon.rada.gov.ua/laws/show/151-2018-%D0%BF" TargetMode="External"/><Relationship Id="rId144" Type="http://schemas.openxmlformats.org/officeDocument/2006/relationships/hyperlink" Target="https://zakon.rada.gov.ua/laws/show/151-2018-%D0%BF" TargetMode="External"/><Relationship Id="rId90" Type="http://schemas.openxmlformats.org/officeDocument/2006/relationships/hyperlink" Target="https://zakon.rada.gov.ua/laws/show/151-2018-%D0%BF" TargetMode="External"/><Relationship Id="rId165" Type="http://schemas.openxmlformats.org/officeDocument/2006/relationships/hyperlink" Target="https://zakon.rada.gov.ua/laws/show/151-2018-%D0%BF" TargetMode="External"/><Relationship Id="rId186" Type="http://schemas.openxmlformats.org/officeDocument/2006/relationships/hyperlink" Target="https://zakon.rada.gov.ua/laws/show/151-2018-%D0%BF" TargetMode="External"/><Relationship Id="rId211" Type="http://schemas.openxmlformats.org/officeDocument/2006/relationships/hyperlink" Target="https://zakon.rada.gov.ua/laws/show/151-2018-%D0%BF" TargetMode="External"/><Relationship Id="rId232" Type="http://schemas.openxmlformats.org/officeDocument/2006/relationships/hyperlink" Target="https://zakon.rada.gov.ua/laws/show/151-2018-%D0%BF" TargetMode="External"/><Relationship Id="rId27" Type="http://schemas.openxmlformats.org/officeDocument/2006/relationships/hyperlink" Target="https://zakon.rada.gov.ua/laws/show/151-2018-%D0%BF" TargetMode="External"/><Relationship Id="rId48" Type="http://schemas.openxmlformats.org/officeDocument/2006/relationships/hyperlink" Target="https://zakon.rada.gov.ua/laws/show/151-2018-%D0%BF" TargetMode="External"/><Relationship Id="rId69" Type="http://schemas.openxmlformats.org/officeDocument/2006/relationships/hyperlink" Target="https://zakon.rada.gov.ua/laws/show/151-2018-%D0%BF" TargetMode="External"/><Relationship Id="rId113" Type="http://schemas.openxmlformats.org/officeDocument/2006/relationships/hyperlink" Target="https://zakon.rada.gov.ua/laws/show/151-2018-%D0%BF" TargetMode="External"/><Relationship Id="rId134" Type="http://schemas.openxmlformats.org/officeDocument/2006/relationships/hyperlink" Target="https://zakon.rada.gov.ua/laws/show/151-2018-%D0%BF" TargetMode="External"/><Relationship Id="rId80" Type="http://schemas.openxmlformats.org/officeDocument/2006/relationships/hyperlink" Target="https://zakon.rada.gov.ua/laws/show/151-2018-%D0%BF" TargetMode="External"/><Relationship Id="rId155" Type="http://schemas.openxmlformats.org/officeDocument/2006/relationships/hyperlink" Target="https://zakon.rada.gov.ua/laws/show/151-2018-%D0%BF" TargetMode="External"/><Relationship Id="rId176" Type="http://schemas.openxmlformats.org/officeDocument/2006/relationships/hyperlink" Target="https://zakon.rada.gov.ua/laws/show/151-2018-%D0%BF" TargetMode="External"/><Relationship Id="rId197" Type="http://schemas.openxmlformats.org/officeDocument/2006/relationships/hyperlink" Target="https://zakon.rada.gov.ua/laws/show/151-2018-%D0%BF" TargetMode="External"/><Relationship Id="rId201" Type="http://schemas.openxmlformats.org/officeDocument/2006/relationships/hyperlink" Target="https://zakon.rada.gov.ua/laws/show/151-2018-%D0%BF" TargetMode="External"/><Relationship Id="rId222" Type="http://schemas.openxmlformats.org/officeDocument/2006/relationships/hyperlink" Target="https://zakon.rada.gov.ua/laws/show/151-2018-%D0%BF" TargetMode="External"/><Relationship Id="rId243" Type="http://schemas.openxmlformats.org/officeDocument/2006/relationships/hyperlink" Target="https://zakon.rada.gov.ua/laws/show/151-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14879</Words>
  <Characters>84813</Characters>
  <Application>Microsoft Office Word</Application>
  <DocSecurity>0</DocSecurity>
  <Lines>706</Lines>
  <Paragraphs>198</Paragraphs>
  <ScaleCrop>false</ScaleCrop>
  <Company>Grizli777</Company>
  <LinksUpToDate>false</LinksUpToDate>
  <CharactersWithSpaces>99494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2021-01-04T10:44:00Z</dcterms:created>
  <dcterms:modified xsi:type="dcterms:W3CDTF">2021-01-04T10:45:00Z</dcterms:modified>
</cp:coreProperties>
</file>