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A6" w:rsidRDefault="00D006A6" w:rsidP="0020249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06A6" w:rsidRDefault="00D006A6" w:rsidP="00D006A6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06A6" w:rsidRDefault="00D006A6" w:rsidP="00D006A6">
      <w:pPr>
        <w:pStyle w:val="1"/>
        <w:spacing w:before="0"/>
        <w:jc w:val="center"/>
        <w:rPr>
          <w:lang w:val="uk-UA"/>
        </w:rPr>
      </w:pPr>
    </w:p>
    <w:p w:rsidR="00D006A6" w:rsidRDefault="00D006A6" w:rsidP="00D006A6">
      <w:pPr>
        <w:pStyle w:val="1"/>
        <w:spacing w:before="0"/>
        <w:jc w:val="center"/>
        <w:rPr>
          <w:lang w:val="uk-UA"/>
        </w:rPr>
      </w:pPr>
    </w:p>
    <w:p w:rsidR="00D006A6" w:rsidRDefault="00D006A6" w:rsidP="00D006A6">
      <w:pPr>
        <w:pStyle w:val="1"/>
        <w:spacing w:before="0"/>
        <w:jc w:val="center"/>
        <w:rPr>
          <w:lang w:val="uk-UA"/>
        </w:rPr>
      </w:pPr>
      <w:r w:rsidRPr="00D006A6">
        <w:rPr>
          <w:lang w:val="uk-UA"/>
        </w:rPr>
        <w:drawing>
          <wp:inline distT="0" distB="0" distL="0" distR="0">
            <wp:extent cx="3000775" cy="914400"/>
            <wp:effectExtent l="19050" t="0" r="9125" b="0"/>
            <wp:docPr id="4" name="Рисунок 1" descr="121364949_2775889689348533_2901371534944306330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 descr="121364949_2775889689348533_2901371534944306330_n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860" cy="9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6A6" w:rsidRDefault="00D006A6" w:rsidP="00D006A6">
      <w:pPr>
        <w:pStyle w:val="1"/>
        <w:spacing w:before="0"/>
        <w:jc w:val="center"/>
        <w:rPr>
          <w:lang w:val="uk-UA"/>
        </w:rPr>
      </w:pPr>
    </w:p>
    <w:p w:rsidR="00D006A6" w:rsidRDefault="00D006A6" w:rsidP="00D006A6">
      <w:pPr>
        <w:pStyle w:val="1"/>
        <w:spacing w:before="0"/>
        <w:jc w:val="center"/>
        <w:rPr>
          <w:lang w:val="uk-UA"/>
        </w:rPr>
      </w:pPr>
    </w:p>
    <w:p w:rsidR="00D006A6" w:rsidRDefault="00D006A6" w:rsidP="00D006A6">
      <w:pPr>
        <w:rPr>
          <w:lang w:val="uk-UA"/>
        </w:rPr>
      </w:pPr>
    </w:p>
    <w:p w:rsidR="00D006A6" w:rsidRPr="00D006A6" w:rsidRDefault="00D006A6" w:rsidP="00D006A6">
      <w:pPr>
        <w:rPr>
          <w:lang w:val="uk-UA"/>
        </w:rPr>
      </w:pPr>
    </w:p>
    <w:p w:rsidR="00D006A6" w:rsidRPr="00D006A6" w:rsidRDefault="00D006A6" w:rsidP="00D006A6">
      <w:pPr>
        <w:pStyle w:val="1"/>
        <w:spacing w:before="0"/>
        <w:jc w:val="center"/>
        <w:rPr>
          <w:sz w:val="36"/>
          <w:szCs w:val="36"/>
          <w:lang w:val="uk-UA"/>
        </w:rPr>
      </w:pPr>
      <w:r w:rsidRPr="00D006A6">
        <w:rPr>
          <w:sz w:val="36"/>
          <w:szCs w:val="36"/>
        </w:rPr>
        <w:t>ОГЛЯДОВІ РЕКОМЕНДАЦІЇ АСОЦІАЦІЇ УКРЛЕГПРОМ</w:t>
      </w:r>
    </w:p>
    <w:p w:rsidR="00D006A6" w:rsidRPr="00D006A6" w:rsidRDefault="00D006A6" w:rsidP="00D006A6">
      <w:pPr>
        <w:pStyle w:val="1"/>
        <w:spacing w:before="0"/>
        <w:jc w:val="center"/>
        <w:rPr>
          <w:sz w:val="36"/>
          <w:szCs w:val="36"/>
        </w:rPr>
      </w:pPr>
      <w:r w:rsidRPr="00D006A6">
        <w:rPr>
          <w:sz w:val="36"/>
          <w:szCs w:val="36"/>
        </w:rPr>
        <w:t xml:space="preserve">ЩОДО УЧАСТІ </w:t>
      </w:r>
      <w:proofErr w:type="gramStart"/>
      <w:r w:rsidRPr="00D006A6">
        <w:rPr>
          <w:sz w:val="36"/>
          <w:szCs w:val="36"/>
        </w:rPr>
        <w:t>П</w:t>
      </w:r>
      <w:proofErr w:type="gramEnd"/>
      <w:r w:rsidRPr="00D006A6">
        <w:rPr>
          <w:sz w:val="36"/>
          <w:szCs w:val="36"/>
        </w:rPr>
        <w:t>ІДПРИЄМСТВ В ПУБЛІЧНИХ ТА КОМЕРЦІЙНИХ ЗАКУПІВЛЯХ</w:t>
      </w:r>
    </w:p>
    <w:p w:rsidR="00D006A6" w:rsidRDefault="00D006A6" w:rsidP="00D006A6">
      <w:pPr>
        <w:shd w:val="clear" w:color="auto" w:fill="FFFFFF"/>
        <w:tabs>
          <w:tab w:val="left" w:pos="1752"/>
        </w:tabs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D006A6" w:rsidRDefault="00D006A6" w:rsidP="0020249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</w:pPr>
    </w:p>
    <w:p w:rsidR="00D006A6" w:rsidRDefault="00D006A6" w:rsidP="0020249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</w:pPr>
    </w:p>
    <w:p w:rsidR="00D006A6" w:rsidRDefault="00D006A6" w:rsidP="0020249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</w:pPr>
    </w:p>
    <w:p w:rsidR="00D006A6" w:rsidRDefault="00D006A6" w:rsidP="0020249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</w:pPr>
    </w:p>
    <w:p w:rsidR="00D006A6" w:rsidRPr="00D006A6" w:rsidRDefault="00D006A6" w:rsidP="00D006A6">
      <w:pPr>
        <w:jc w:val="center"/>
        <w:rPr>
          <w:rStyle w:val="a5"/>
          <w:rFonts w:ascii="Times New Roman" w:hAnsi="Times New Roman" w:cs="Times New Roman"/>
          <w:i/>
          <w:sz w:val="28"/>
          <w:szCs w:val="28"/>
        </w:rPr>
      </w:pPr>
      <w:proofErr w:type="spellStart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>Інформація</w:t>
      </w:r>
      <w:proofErr w:type="spellEnd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>ідготовлена</w:t>
      </w:r>
      <w:proofErr w:type="spellEnd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>Асоціацією</w:t>
      </w:r>
      <w:proofErr w:type="spellEnd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>Укрлегпром</w:t>
      </w:r>
      <w:proofErr w:type="spellEnd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 xml:space="preserve">» для </w:t>
      </w:r>
      <w:proofErr w:type="spellStart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>підприємств</w:t>
      </w:r>
      <w:proofErr w:type="spellEnd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>легкої</w:t>
      </w:r>
      <w:proofErr w:type="spellEnd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>промисловості</w:t>
      </w:r>
      <w:proofErr w:type="spellEnd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>використанням</w:t>
      </w:r>
      <w:proofErr w:type="spellEnd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>ресурсів</w:t>
      </w:r>
      <w:proofErr w:type="spellEnd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>Prozorro</w:t>
      </w:r>
      <w:proofErr w:type="spellEnd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>Верховної</w:t>
      </w:r>
      <w:proofErr w:type="spellEnd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 xml:space="preserve"> ради </w:t>
      </w:r>
      <w:proofErr w:type="spellStart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>Кабінету</w:t>
      </w:r>
      <w:proofErr w:type="spellEnd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>Міністрів</w:t>
      </w:r>
      <w:proofErr w:type="spellEnd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>Transparency</w:t>
      </w:r>
      <w:proofErr w:type="spellEnd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>International</w:t>
      </w:r>
      <w:proofErr w:type="spellEnd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06A6">
        <w:rPr>
          <w:rStyle w:val="a5"/>
          <w:rFonts w:ascii="Times New Roman" w:hAnsi="Times New Roman" w:cs="Times New Roman"/>
          <w:i/>
          <w:sz w:val="28"/>
          <w:szCs w:val="28"/>
        </w:rPr>
        <w:t>Ukraine</w:t>
      </w:r>
      <w:proofErr w:type="spellEnd"/>
    </w:p>
    <w:p w:rsidR="00D006A6" w:rsidRDefault="00D006A6" w:rsidP="0020249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06A6" w:rsidRDefault="00D006A6" w:rsidP="0020249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06A6" w:rsidRDefault="00D006A6" w:rsidP="0020249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06A6" w:rsidRDefault="00D006A6" w:rsidP="0020249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06A6" w:rsidRDefault="00D006A6" w:rsidP="0020249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06A6" w:rsidRDefault="00D006A6" w:rsidP="0020249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06A6" w:rsidRDefault="00D006A6" w:rsidP="0020249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06A6" w:rsidRDefault="00D006A6" w:rsidP="00D006A6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КИЇВ-2021</w:t>
      </w:r>
    </w:p>
    <w:p w:rsidR="00D006A6" w:rsidRDefault="00D006A6" w:rsidP="0020249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2035C" w:rsidRPr="00202491" w:rsidRDefault="0002035C" w:rsidP="0020249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24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Різниця між державним та комерційним тендером. </w:t>
      </w:r>
      <w:r w:rsidR="00942481" w:rsidRPr="002024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Короткий огляд для підприємств.</w:t>
      </w:r>
    </w:p>
    <w:p w:rsidR="00942481" w:rsidRPr="00202491" w:rsidRDefault="00942481" w:rsidP="0020249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42481" w:rsidRPr="00202491" w:rsidRDefault="00942481" w:rsidP="0097453E">
      <w:pPr>
        <w:shd w:val="clear" w:color="auto" w:fill="FFFFFF"/>
        <w:spacing w:after="1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Тендери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давно стали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популярним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інструментом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допомогою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якого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державні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комерційні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організації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купують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необхідні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послуги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постачальників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ідрядників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Головною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їхньою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перевагою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те,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чином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замовник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продавець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мають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можливість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швидко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почати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співпрацю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прозорих</w:t>
      </w:r>
      <w:proofErr w:type="spellEnd"/>
      <w:r w:rsidR="009745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="00974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7453E">
        <w:rPr>
          <w:rFonts w:ascii="Times New Roman" w:hAnsi="Times New Roman" w:cs="Times New Roman"/>
          <w:sz w:val="28"/>
          <w:szCs w:val="28"/>
          <w:shd w:val="clear" w:color="auto" w:fill="FFFFFF"/>
        </w:rPr>
        <w:t>взаємовигідних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умовах</w:t>
      </w:r>
      <w:proofErr w:type="spellEnd"/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02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Зараз існує звичний алгоритм участі в тендерних закупівлях</w:t>
      </w:r>
      <w:r w:rsidR="009745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2035C" w:rsidRPr="0002035C" w:rsidRDefault="0002035C" w:rsidP="00202491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Щоб</w:t>
      </w:r>
      <w:proofErr w:type="spellEnd"/>
      <w:r w:rsidRPr="00202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прийняти</w:t>
      </w:r>
      <w:proofErr w:type="spellEnd"/>
      <w:r w:rsidRPr="002024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20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участь</w:t>
      </w:r>
      <w:r w:rsidRPr="002024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gramStart"/>
      <w:r w:rsidRPr="00202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2024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тендері</w:t>
      </w:r>
      <w:proofErr w:type="spellEnd"/>
      <w:r w:rsidRPr="002024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020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портібно</w:t>
      </w:r>
      <w:proofErr w:type="spellEnd"/>
      <w:r w:rsidRPr="00020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2035C" w:rsidRPr="0002035C" w:rsidRDefault="0097453E" w:rsidP="00202491">
      <w:pPr>
        <w:numPr>
          <w:ilvl w:val="0"/>
          <w:numId w:val="1"/>
        </w:numPr>
        <w:shd w:val="clear" w:color="auto" w:fill="FFFFFF"/>
        <w:spacing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035C" w:rsidRPr="00020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тендер</w:t>
      </w:r>
    </w:p>
    <w:p w:rsidR="0002035C" w:rsidRPr="0002035C" w:rsidRDefault="0002035C" w:rsidP="00202491">
      <w:pPr>
        <w:numPr>
          <w:ilvl w:val="0"/>
          <w:numId w:val="1"/>
        </w:numPr>
        <w:shd w:val="clear" w:color="auto" w:fill="FFFFFF"/>
        <w:spacing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Зареєструватись</w:t>
      </w:r>
      <w:proofErr w:type="spellEnd"/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майданчику</w:t>
      </w:r>
      <w:proofErr w:type="spellEnd"/>
    </w:p>
    <w:p w:rsidR="0002035C" w:rsidRPr="0002035C" w:rsidRDefault="0002035C" w:rsidP="00202491">
      <w:pPr>
        <w:numPr>
          <w:ilvl w:val="0"/>
          <w:numId w:val="1"/>
        </w:numPr>
        <w:shd w:val="clear" w:color="auto" w:fill="FFFFFF"/>
        <w:spacing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Подати </w:t>
      </w:r>
      <w:proofErr w:type="spellStart"/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цінову</w:t>
      </w:r>
      <w:proofErr w:type="spellEnd"/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пропозицію</w:t>
      </w:r>
      <w:proofErr w:type="spellEnd"/>
    </w:p>
    <w:p w:rsidR="0002035C" w:rsidRPr="0002035C" w:rsidRDefault="0002035C" w:rsidP="00202491">
      <w:pPr>
        <w:numPr>
          <w:ilvl w:val="0"/>
          <w:numId w:val="1"/>
        </w:numPr>
        <w:shd w:val="clear" w:color="auto" w:fill="FFFFFF"/>
        <w:spacing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</w:t>
      </w:r>
      <w:proofErr w:type="spellStart"/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</w:t>
      </w:r>
      <w:proofErr w:type="spellEnd"/>
    </w:p>
    <w:p w:rsidR="0002035C" w:rsidRPr="0002035C" w:rsidRDefault="0002035C" w:rsidP="00202491">
      <w:pPr>
        <w:numPr>
          <w:ilvl w:val="0"/>
          <w:numId w:val="1"/>
        </w:numPr>
        <w:shd w:val="clear" w:color="auto" w:fill="FFFFFF"/>
        <w:spacing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 </w:t>
      </w:r>
      <w:proofErr w:type="spellStart"/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визнаним</w:t>
      </w:r>
      <w:proofErr w:type="spellEnd"/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переможцем</w:t>
      </w:r>
      <w:proofErr w:type="spellEnd"/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</w:p>
    <w:p w:rsidR="0097453E" w:rsidRPr="0097453E" w:rsidRDefault="0002035C" w:rsidP="00202491">
      <w:pPr>
        <w:numPr>
          <w:ilvl w:val="0"/>
          <w:numId w:val="1"/>
        </w:numPr>
        <w:shd w:val="clear" w:color="auto" w:fill="FFFFFF"/>
        <w:spacing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ідписати</w:t>
      </w:r>
      <w:proofErr w:type="spellEnd"/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03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</w:t>
      </w:r>
      <w:proofErr w:type="spellEnd"/>
    </w:p>
    <w:p w:rsidR="0097453E" w:rsidRDefault="0097453E" w:rsidP="0097453E">
      <w:pPr>
        <w:shd w:val="clear" w:color="auto" w:fill="FFFFFF"/>
        <w:spacing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2481" w:rsidRDefault="001C25C1" w:rsidP="0097453E">
      <w:pPr>
        <w:shd w:val="clear" w:color="auto" w:fill="FFFFFF"/>
        <w:spacing w:after="48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53E">
        <w:rPr>
          <w:rFonts w:ascii="Times New Roman" w:hAnsi="Times New Roman" w:cs="Times New Roman"/>
          <w:b/>
          <w:sz w:val="28"/>
          <w:szCs w:val="28"/>
          <w:lang w:val="uk-UA"/>
        </w:rPr>
        <w:t>Державні (публічні закупівлі).</w:t>
      </w:r>
    </w:p>
    <w:p w:rsidR="0097453E" w:rsidRPr="0097453E" w:rsidRDefault="0097453E" w:rsidP="0097453E">
      <w:pPr>
        <w:shd w:val="clear" w:color="auto" w:fill="FFFFFF"/>
        <w:spacing w:after="48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5C1" w:rsidRPr="00954AA5" w:rsidRDefault="0097453E" w:rsidP="0097453E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54AA5">
        <w:rPr>
          <w:rFonts w:ascii="Times New Roman" w:hAnsi="Times New Roman" w:cs="Times New Roman"/>
          <w:sz w:val="28"/>
          <w:szCs w:val="28"/>
          <w:u w:val="single"/>
        </w:rPr>
        <w:t>Нормативн</w:t>
      </w:r>
      <w:proofErr w:type="spellEnd"/>
      <w:r w:rsidRPr="00954AA5">
        <w:rPr>
          <w:rFonts w:ascii="Times New Roman" w:hAnsi="Times New Roman" w:cs="Times New Roman"/>
          <w:sz w:val="28"/>
          <w:szCs w:val="28"/>
          <w:u w:val="single"/>
          <w:lang w:val="uk-UA"/>
        </w:rPr>
        <w:t>е регулювання</w:t>
      </w:r>
      <w:r w:rsidRPr="00954AA5">
        <w:rPr>
          <w:rFonts w:ascii="Times New Roman" w:hAnsi="Times New Roman" w:cs="Times New Roman"/>
          <w:sz w:val="28"/>
          <w:szCs w:val="28"/>
          <w:u w:val="single"/>
        </w:rPr>
        <w:t xml:space="preserve"> сфер</w:t>
      </w:r>
      <w:r w:rsidRPr="00954AA5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="001C25C1" w:rsidRPr="00954A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C25C1" w:rsidRPr="00954AA5">
        <w:rPr>
          <w:rFonts w:ascii="Times New Roman" w:hAnsi="Times New Roman" w:cs="Times New Roman"/>
          <w:sz w:val="28"/>
          <w:szCs w:val="28"/>
          <w:u w:val="single"/>
        </w:rPr>
        <w:t>публічних</w:t>
      </w:r>
      <w:proofErr w:type="spellEnd"/>
      <w:r w:rsidR="001C25C1" w:rsidRPr="00954A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C25C1" w:rsidRPr="00954AA5">
        <w:rPr>
          <w:rFonts w:ascii="Times New Roman" w:hAnsi="Times New Roman" w:cs="Times New Roman"/>
          <w:sz w:val="28"/>
          <w:szCs w:val="28"/>
          <w:u w:val="single"/>
        </w:rPr>
        <w:t>закупівель</w:t>
      </w:r>
      <w:proofErr w:type="spellEnd"/>
    </w:p>
    <w:p w:rsidR="001C25C1" w:rsidRPr="0097453E" w:rsidRDefault="001C25C1" w:rsidP="0097453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453E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974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5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745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5C1" w:rsidRPr="00202491" w:rsidRDefault="009F1CB7" w:rsidP="00202491">
      <w:pPr>
        <w:pStyle w:val="a3"/>
        <w:numPr>
          <w:ilvl w:val="0"/>
          <w:numId w:val="4"/>
        </w:numPr>
        <w:spacing w:before="0" w:beforeAutospacing="0" w:after="0" w:afterAutospacing="0" w:line="324" w:lineRule="atLeast"/>
        <w:jc w:val="both"/>
        <w:textAlignment w:val="baseline"/>
        <w:rPr>
          <w:sz w:val="28"/>
          <w:szCs w:val="28"/>
        </w:rPr>
      </w:pPr>
      <w:hyperlink r:id="rId8" w:tgtFrame="_blank" w:history="1"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«Про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публічні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закупі</w:t>
        </w:r>
        <w:proofErr w:type="gram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вл</w:t>
        </w:r>
        <w:proofErr w:type="gram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і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295ACF" w:rsidRPr="00202491" w:rsidRDefault="00295ACF" w:rsidP="00202491">
      <w:pPr>
        <w:pStyle w:val="a3"/>
        <w:numPr>
          <w:ilvl w:val="0"/>
          <w:numId w:val="4"/>
        </w:numPr>
        <w:spacing w:before="0" w:beforeAutospacing="0" w:after="0" w:afterAutospacing="0" w:line="324" w:lineRule="atLeast"/>
        <w:jc w:val="both"/>
        <w:textAlignment w:val="baseline"/>
        <w:rPr>
          <w:sz w:val="28"/>
          <w:szCs w:val="28"/>
        </w:rPr>
      </w:pPr>
      <w:r w:rsidRPr="00202491">
        <w:rPr>
          <w:sz w:val="28"/>
          <w:szCs w:val="28"/>
          <w:lang w:val="uk-UA"/>
        </w:rPr>
        <w:t>«Про оборонні закупівлі»</w:t>
      </w:r>
    </w:p>
    <w:p w:rsidR="001C25C1" w:rsidRPr="00202491" w:rsidRDefault="009F1CB7" w:rsidP="00202491">
      <w:pPr>
        <w:pStyle w:val="a3"/>
        <w:numPr>
          <w:ilvl w:val="0"/>
          <w:numId w:val="4"/>
        </w:numPr>
        <w:spacing w:before="0" w:beforeAutospacing="0" w:after="0" w:afterAutospacing="0" w:line="324" w:lineRule="atLeast"/>
        <w:jc w:val="both"/>
        <w:textAlignment w:val="baseline"/>
        <w:rPr>
          <w:sz w:val="28"/>
          <w:szCs w:val="28"/>
        </w:rPr>
      </w:pPr>
      <w:hyperlink r:id="rId9" w:tgtFrame="_blank" w:history="1"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«Про доступ до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публічної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інформації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1C25C1" w:rsidRPr="00202491" w:rsidRDefault="009F1CB7" w:rsidP="00202491">
      <w:pPr>
        <w:pStyle w:val="a3"/>
        <w:numPr>
          <w:ilvl w:val="0"/>
          <w:numId w:val="4"/>
        </w:numPr>
        <w:spacing w:before="0" w:beforeAutospacing="0" w:after="0" w:afterAutospacing="0" w:line="324" w:lineRule="atLeast"/>
        <w:jc w:val="both"/>
        <w:textAlignment w:val="baseline"/>
        <w:rPr>
          <w:sz w:val="28"/>
          <w:szCs w:val="28"/>
        </w:rPr>
      </w:pPr>
      <w:hyperlink r:id="rId10" w:tgtFrame="_blank" w:history="1"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«Про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запобігання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корупції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1C25C1" w:rsidRPr="00202491" w:rsidRDefault="009F1CB7" w:rsidP="00202491">
      <w:pPr>
        <w:pStyle w:val="a3"/>
        <w:numPr>
          <w:ilvl w:val="0"/>
          <w:numId w:val="4"/>
        </w:numPr>
        <w:spacing w:before="0" w:beforeAutospacing="0" w:after="0" w:afterAutospacing="0" w:line="324" w:lineRule="atLeast"/>
        <w:jc w:val="both"/>
        <w:textAlignment w:val="baseline"/>
        <w:rPr>
          <w:sz w:val="28"/>
          <w:szCs w:val="28"/>
        </w:rPr>
      </w:pPr>
      <w:hyperlink r:id="rId11" w:tgtFrame="_blank" w:history="1"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«Про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державну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таємницю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1C25C1" w:rsidRPr="00202491" w:rsidRDefault="009F1CB7" w:rsidP="00202491">
      <w:pPr>
        <w:pStyle w:val="a3"/>
        <w:numPr>
          <w:ilvl w:val="0"/>
          <w:numId w:val="4"/>
        </w:numPr>
        <w:spacing w:before="0" w:beforeAutospacing="0" w:after="0" w:afterAutospacing="0" w:line="324" w:lineRule="atLeast"/>
        <w:jc w:val="both"/>
        <w:textAlignment w:val="baseline"/>
        <w:rPr>
          <w:sz w:val="28"/>
          <w:szCs w:val="28"/>
        </w:rPr>
      </w:pPr>
      <w:hyperlink r:id="rId12" w:anchor="Text" w:history="1"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«Про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захист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економічної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конкуренції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1C25C1" w:rsidRPr="00202491" w:rsidRDefault="009F1CB7" w:rsidP="00202491">
      <w:pPr>
        <w:pStyle w:val="a3"/>
        <w:numPr>
          <w:ilvl w:val="0"/>
          <w:numId w:val="4"/>
        </w:numPr>
        <w:spacing w:before="0" w:beforeAutospacing="0" w:after="0" w:afterAutospacing="0" w:line="324" w:lineRule="atLeast"/>
        <w:jc w:val="both"/>
        <w:textAlignment w:val="baseline"/>
        <w:rPr>
          <w:sz w:val="28"/>
          <w:szCs w:val="28"/>
        </w:rPr>
      </w:pPr>
      <w:hyperlink r:id="rId13" w:tgtFrame="_blank" w:history="1"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«Про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електронні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документи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електронний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документообіг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1C25C1" w:rsidRPr="00202491" w:rsidRDefault="009F1CB7" w:rsidP="00202491">
      <w:pPr>
        <w:pStyle w:val="a3"/>
        <w:numPr>
          <w:ilvl w:val="0"/>
          <w:numId w:val="4"/>
        </w:numPr>
        <w:spacing w:before="0" w:beforeAutospacing="0" w:after="0" w:afterAutospacing="0" w:line="324" w:lineRule="atLeast"/>
        <w:jc w:val="both"/>
        <w:textAlignment w:val="baseline"/>
        <w:rPr>
          <w:sz w:val="28"/>
          <w:szCs w:val="28"/>
        </w:rPr>
      </w:pPr>
      <w:hyperlink r:id="rId14" w:anchor="Text" w:history="1"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«Про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електронні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довірчі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послуги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295ACF" w:rsidRPr="00202491" w:rsidRDefault="009F1CB7" w:rsidP="00202491">
      <w:pPr>
        <w:pStyle w:val="a3"/>
        <w:numPr>
          <w:ilvl w:val="0"/>
          <w:numId w:val="4"/>
        </w:numPr>
        <w:spacing w:before="0" w:beforeAutospacing="0" w:after="480" w:afterAutospacing="0" w:line="360" w:lineRule="atLeast"/>
        <w:jc w:val="both"/>
        <w:textAlignment w:val="baseline"/>
        <w:rPr>
          <w:sz w:val="28"/>
          <w:szCs w:val="28"/>
        </w:rPr>
      </w:pPr>
      <w:hyperlink r:id="rId15" w:tgtFrame="_blank" w:history="1"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«Про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Антимонопольний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комітет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України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1C25C1" w:rsidRPr="0097453E" w:rsidRDefault="001C25C1" w:rsidP="00202491">
      <w:pPr>
        <w:pStyle w:val="a3"/>
        <w:spacing w:before="0" w:beforeAutospacing="0" w:after="48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 w:rsidRPr="00202491">
        <w:rPr>
          <w:sz w:val="28"/>
          <w:szCs w:val="28"/>
        </w:rPr>
        <w:t>Постанови</w:t>
      </w:r>
      <w:r w:rsidR="00954AA5">
        <w:rPr>
          <w:sz w:val="28"/>
          <w:szCs w:val="28"/>
          <w:lang w:val="uk-UA"/>
        </w:rPr>
        <w:t xml:space="preserve"> та</w:t>
      </w:r>
      <w:r w:rsidRPr="00202491">
        <w:rPr>
          <w:sz w:val="28"/>
          <w:szCs w:val="28"/>
        </w:rPr>
        <w:t xml:space="preserve"> </w:t>
      </w:r>
      <w:proofErr w:type="spellStart"/>
      <w:r w:rsidRPr="00202491">
        <w:rPr>
          <w:sz w:val="28"/>
          <w:szCs w:val="28"/>
        </w:rPr>
        <w:t>розпорядження</w:t>
      </w:r>
      <w:proofErr w:type="spellEnd"/>
      <w:r w:rsidRPr="00202491">
        <w:rPr>
          <w:sz w:val="28"/>
          <w:szCs w:val="28"/>
        </w:rPr>
        <w:t xml:space="preserve"> </w:t>
      </w:r>
      <w:proofErr w:type="spellStart"/>
      <w:r w:rsidRPr="00202491">
        <w:rPr>
          <w:sz w:val="28"/>
          <w:szCs w:val="28"/>
        </w:rPr>
        <w:t>Кабінету</w:t>
      </w:r>
      <w:proofErr w:type="spellEnd"/>
      <w:r w:rsidRPr="00202491">
        <w:rPr>
          <w:sz w:val="28"/>
          <w:szCs w:val="28"/>
        </w:rPr>
        <w:t xml:space="preserve"> </w:t>
      </w:r>
      <w:proofErr w:type="spellStart"/>
      <w:r w:rsidRPr="00202491">
        <w:rPr>
          <w:sz w:val="28"/>
          <w:szCs w:val="28"/>
        </w:rPr>
        <w:t>Міні</w:t>
      </w:r>
      <w:proofErr w:type="gramStart"/>
      <w:r w:rsidRPr="00202491">
        <w:rPr>
          <w:sz w:val="28"/>
          <w:szCs w:val="28"/>
        </w:rPr>
        <w:t>стр</w:t>
      </w:r>
      <w:proofErr w:type="gramEnd"/>
      <w:r w:rsidRPr="00202491">
        <w:rPr>
          <w:sz w:val="28"/>
          <w:szCs w:val="28"/>
        </w:rPr>
        <w:t>ів</w:t>
      </w:r>
      <w:proofErr w:type="spellEnd"/>
      <w:r w:rsidRPr="00202491">
        <w:rPr>
          <w:sz w:val="28"/>
          <w:szCs w:val="28"/>
        </w:rPr>
        <w:t xml:space="preserve"> </w:t>
      </w:r>
      <w:proofErr w:type="spellStart"/>
      <w:r w:rsidRPr="00202491">
        <w:rPr>
          <w:sz w:val="28"/>
          <w:szCs w:val="28"/>
        </w:rPr>
        <w:t>України</w:t>
      </w:r>
      <w:proofErr w:type="spellEnd"/>
      <w:r w:rsidR="0097453E">
        <w:rPr>
          <w:sz w:val="28"/>
          <w:szCs w:val="28"/>
          <w:lang w:val="uk-UA"/>
        </w:rPr>
        <w:t>:</w:t>
      </w:r>
    </w:p>
    <w:p w:rsidR="001C25C1" w:rsidRPr="00202491" w:rsidRDefault="009F1CB7" w:rsidP="0097453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hyperlink r:id="rId16" w:anchor="Text" w:history="1"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№ 166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від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24.02.2016 «Про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затвердження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Порядку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функціонування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електронної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системи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закупівель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проведення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авторизації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електронних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майданчикі</w:t>
        </w:r>
        <w:proofErr w:type="gram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</w:t>
        </w:r>
        <w:proofErr w:type="spellEnd"/>
        <w:proofErr w:type="gram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1C25C1" w:rsidRPr="00202491" w:rsidRDefault="009F1CB7" w:rsidP="0097453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hyperlink r:id="rId17" w:history="1"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№ 1070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від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04.12.2019 «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Деякі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питання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здійснення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розпорядниками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(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одержувачами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)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бюджетних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коштів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попередньої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оплати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товарі</w:t>
        </w:r>
        <w:proofErr w:type="gram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</w:t>
        </w:r>
        <w:proofErr w:type="spellEnd"/>
        <w:proofErr w:type="gram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,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робіт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і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послуг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,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що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закуповуються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за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бюджетні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кошти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1C25C1" w:rsidRPr="00202491" w:rsidRDefault="009F1CB7" w:rsidP="0097453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hyperlink r:id="rId18" w:anchor="Text" w:history="1"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№ 332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від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04.04.2001 «Про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граничні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суми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витрат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на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придбання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автомобілів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,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меблів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,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іншого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обладнання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устаткування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,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мобільних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телефонів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,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комп'ютерів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державними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органами, а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також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установами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організаціями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,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які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утримуються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за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рахунок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gram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державного</w:t>
        </w:r>
        <w:proofErr w:type="gram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бюджету»</w:t>
        </w:r>
      </w:hyperlink>
    </w:p>
    <w:p w:rsidR="001C25C1" w:rsidRPr="00202491" w:rsidRDefault="009F1CB7" w:rsidP="0097453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hyperlink r:id="rId19" w:anchor="Text" w:tgtFrame="_blank" w:history="1"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№ 631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від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01.08.2013 «Про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затвердження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Порядку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проведення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перевірок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закупівель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Державною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аудиторською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службою,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її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міжрегіональними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територіальними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органами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і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внесення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змін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до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деяких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актів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Кабінету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Міні</w:t>
        </w:r>
        <w:proofErr w:type="gram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стр</w:t>
        </w:r>
        <w:proofErr w:type="gram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ів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України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1C25C1" w:rsidRPr="00202491" w:rsidRDefault="009F1CB7" w:rsidP="0097453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hyperlink r:id="rId20" w:history="1"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№ 292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від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22.04.2020 «Про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встановлення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розміру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плати за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подання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скарги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затвердження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Порядку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здійснення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плати за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подання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скарги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gram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до</w:t>
        </w:r>
        <w:proofErr w:type="gram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органу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оскарження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через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електронну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систему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закупівель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її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повернення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суб'єкту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оскарження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1C25C1" w:rsidRPr="00202491" w:rsidRDefault="009F1CB7" w:rsidP="0097453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hyperlink r:id="rId21" w:history="1"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№ 225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від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20.03.2020 «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Деякі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питання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закупі</w:t>
        </w:r>
        <w:proofErr w:type="gram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вл</w:t>
        </w:r>
        <w:proofErr w:type="gram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і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товарів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,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робіт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і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послуг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,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необхідних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для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здійснення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заходів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,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спрямованих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на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запобігання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виникненню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поширенню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,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локалізацію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ліквідацію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спалахів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,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епідемій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пандемій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гострої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респіраторної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хвороби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COVID-19,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спричиненої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коронавірусом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SARS-CoV-2, на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території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України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1C25C1" w:rsidRPr="00202491" w:rsidRDefault="009F1CB7" w:rsidP="0097453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hyperlink r:id="rId22" w:history="1"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№ 846-р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від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25.09.2019 «Про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визначення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державної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установи «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Професійні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закупі</w:t>
        </w:r>
        <w:proofErr w:type="gram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вл</w:t>
        </w:r>
        <w:proofErr w:type="gram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і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»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централізованою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закупівельною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організацією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1C25C1" w:rsidRPr="00202491" w:rsidRDefault="009F1CB7" w:rsidP="0097453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hyperlink r:id="rId23" w:anchor="Text" w:history="1"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№ 822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від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14.09.2020 </w:t>
        </w:r>
        <w:r w:rsidR="00295ACF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</w:t>
        </w:r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Про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затвердження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Порядку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формування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використання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електронного</w:t>
        </w:r>
        <w:proofErr w:type="spellEnd"/>
        <w:r w:rsidR="001C25C1" w:rsidRPr="00202491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каталогу</w:t>
        </w:r>
      </w:hyperlink>
      <w:r w:rsidR="00295ACF" w:rsidRPr="00202491">
        <w:rPr>
          <w:sz w:val="28"/>
          <w:szCs w:val="28"/>
          <w:lang w:val="uk-UA"/>
        </w:rPr>
        <w:t>»</w:t>
      </w:r>
    </w:p>
    <w:p w:rsidR="00546B15" w:rsidRPr="00202491" w:rsidRDefault="00546B15" w:rsidP="00202491">
      <w:pPr>
        <w:rPr>
          <w:lang w:val="uk-UA"/>
        </w:rPr>
      </w:pPr>
    </w:p>
    <w:p w:rsidR="001C25C1" w:rsidRPr="00202491" w:rsidRDefault="00295ACF" w:rsidP="009745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491">
        <w:rPr>
          <w:rFonts w:ascii="Times New Roman" w:hAnsi="Times New Roman" w:cs="Times New Roman"/>
          <w:sz w:val="28"/>
          <w:szCs w:val="28"/>
          <w:lang w:val="uk-UA"/>
        </w:rPr>
        <w:t>Також здійснення публічних закупівель регулюється наказами Мінекономіки,</w:t>
      </w:r>
      <w:r w:rsidR="00546B15" w:rsidRPr="00202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6B15" w:rsidRPr="00202491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546B15" w:rsidRPr="0020249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46B15" w:rsidRPr="00202491">
        <w:rPr>
          <w:rFonts w:ascii="Times New Roman" w:hAnsi="Times New Roman" w:cs="Times New Roman"/>
          <w:sz w:val="28"/>
          <w:szCs w:val="28"/>
          <w:lang w:val="uk-UA"/>
        </w:rPr>
        <w:t>Прозорро</w:t>
      </w:r>
      <w:proofErr w:type="spellEnd"/>
      <w:r w:rsidR="00546B15" w:rsidRPr="00202491">
        <w:rPr>
          <w:rFonts w:ascii="Times New Roman" w:hAnsi="Times New Roman" w:cs="Times New Roman"/>
          <w:sz w:val="28"/>
          <w:szCs w:val="28"/>
          <w:lang w:val="uk-UA"/>
        </w:rPr>
        <w:t xml:space="preserve">» , </w:t>
      </w:r>
      <w:proofErr w:type="spellStart"/>
      <w:r w:rsidR="00546B15" w:rsidRPr="00202491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546B15" w:rsidRPr="0020249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46B15" w:rsidRPr="00202491">
        <w:rPr>
          <w:rFonts w:ascii="Times New Roman" w:hAnsi="Times New Roman" w:cs="Times New Roman"/>
          <w:sz w:val="28"/>
          <w:szCs w:val="28"/>
          <w:lang w:val="uk-UA"/>
        </w:rPr>
        <w:t>Медзакупівлі</w:t>
      </w:r>
      <w:proofErr w:type="spellEnd"/>
      <w:r w:rsidR="00546B15" w:rsidRPr="00202491">
        <w:rPr>
          <w:rFonts w:ascii="Times New Roman" w:hAnsi="Times New Roman" w:cs="Times New Roman"/>
          <w:sz w:val="28"/>
          <w:szCs w:val="28"/>
          <w:lang w:val="uk-UA"/>
        </w:rPr>
        <w:t xml:space="preserve"> України» та </w:t>
      </w:r>
      <w:proofErr w:type="spellStart"/>
      <w:r w:rsidR="00546B15" w:rsidRPr="00202491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546B15" w:rsidRPr="00202491">
        <w:rPr>
          <w:rFonts w:ascii="Times New Roman" w:hAnsi="Times New Roman" w:cs="Times New Roman"/>
          <w:sz w:val="28"/>
          <w:szCs w:val="28"/>
          <w:lang w:val="uk-UA"/>
        </w:rPr>
        <w:t xml:space="preserve"> «Професійні закупівлі»</w:t>
      </w:r>
      <w:r w:rsidR="00954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1805" w:rsidRPr="00D006A6" w:rsidRDefault="00546B15" w:rsidP="00954AA5">
      <w:pPr>
        <w:pStyle w:val="ad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06A6">
        <w:rPr>
          <w:rFonts w:ascii="Times New Roman" w:hAnsi="Times New Roman" w:cs="Times New Roman"/>
          <w:sz w:val="28"/>
          <w:szCs w:val="28"/>
          <w:lang w:val="uk-UA"/>
        </w:rPr>
        <w:t xml:space="preserve">Загалом, </w:t>
      </w:r>
      <w:r w:rsidR="00954A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="001C25C1" w:rsidRPr="00D006A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ублічні закупівлі</w:t>
      </w:r>
      <w:r w:rsidRPr="00D006A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- </w:t>
      </w:r>
      <w:r w:rsidR="001C25C1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придбання товарів, робіт і послуг, які здійснюють за кошти платників податків. Вони дозволяють органам влади та їхнім структурним підрозділам забезпечувати функціонування держави.</w:t>
      </w:r>
    </w:p>
    <w:p w:rsidR="001C25C1" w:rsidRPr="00D006A6" w:rsidRDefault="001C25C1" w:rsidP="00954AA5">
      <w:pPr>
        <w:pStyle w:val="ad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Україні до 2016 року державні закупівлі проводили</w:t>
      </w:r>
      <w:r w:rsidR="00546B15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без використання електронних сервісів</w:t>
      </w:r>
      <w:r w:rsidR="00954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ресурсів</w:t>
      </w:r>
      <w:r w:rsidR="00546B15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спричиняли більші корупційні ризики. Тому за допомогою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Transparency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Ukraine</w:t>
      </w:r>
      <w:proofErr w:type="spellEnd"/>
      <w:r w:rsidR="00546B15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вже</w:t>
      </w:r>
      <w:r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1 серпня 2016 року всі </w:t>
      </w:r>
      <w:r w:rsidR="0097453E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державні замовники були зобов’язані </w:t>
      </w:r>
      <w:r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їх через систему.</w:t>
      </w:r>
    </w:p>
    <w:p w:rsidR="00954AA5" w:rsidRDefault="00954AA5" w:rsidP="00954AA5">
      <w:pPr>
        <w:pStyle w:val="ad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4AA5" w:rsidRDefault="00954AA5" w:rsidP="00954AA5">
      <w:pPr>
        <w:pStyle w:val="ad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25C1" w:rsidRPr="00954AA5" w:rsidRDefault="001C25C1" w:rsidP="00954AA5">
      <w:pPr>
        <w:pStyle w:val="ad"/>
        <w:spacing w:after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4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Що таке </w:t>
      </w:r>
      <w:proofErr w:type="spellStart"/>
      <w:r w:rsidRPr="0095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Prozorro</w:t>
      </w:r>
      <w:proofErr w:type="spellEnd"/>
      <w:r w:rsidRPr="00954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?</w:t>
      </w:r>
    </w:p>
    <w:p w:rsidR="00202491" w:rsidRPr="00D006A6" w:rsidRDefault="009F1CB7" w:rsidP="00954AA5">
      <w:pPr>
        <w:pStyle w:val="ad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4" w:history="1">
        <w:proofErr w:type="spellStart"/>
        <w:r w:rsidR="001C25C1" w:rsidRPr="00954AA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Prozorro</w:t>
        </w:r>
        <w:proofErr w:type="spellEnd"/>
      </w:hyperlink>
      <w:r w:rsidR="00202491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1C25C1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електронна система для проведення публічних закупівель, </w:t>
      </w:r>
      <w:r w:rsidR="00202491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керівництво якою здійснює </w:t>
      </w:r>
      <w:proofErr w:type="spellStart"/>
      <w:r w:rsidR="00202491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</w:t>
      </w:r>
      <w:proofErr w:type="spellEnd"/>
      <w:r w:rsidR="00202491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202491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Прозорро</w:t>
      </w:r>
      <w:proofErr w:type="spellEnd"/>
      <w:r w:rsidR="00202491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7453E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C25C1" w:rsidRPr="00954AA5" w:rsidRDefault="00954AA5" w:rsidP="00954AA5">
      <w:pPr>
        <w:pStyle w:val="ad"/>
        <w:spacing w:after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 складові</w:t>
      </w:r>
      <w:r w:rsidR="001C25C1" w:rsidRPr="00954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системи </w:t>
      </w:r>
      <w:proofErr w:type="spellStart"/>
      <w:r w:rsidR="001C25C1" w:rsidRPr="0095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Prozorro</w:t>
      </w:r>
      <w:proofErr w:type="spellEnd"/>
    </w:p>
    <w:p w:rsidR="001C25C1" w:rsidRPr="00D006A6" w:rsidRDefault="001C25C1" w:rsidP="00954AA5">
      <w:pPr>
        <w:pStyle w:val="ad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Замовник</w:t>
      </w:r>
      <w:r w:rsidR="00202491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переважно це бюджетна установа, яка оголошує закупівлю потріб</w:t>
      </w:r>
      <w:r w:rsidR="00954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їй товарів, робіт чи послуг.</w:t>
      </w:r>
    </w:p>
    <w:p w:rsidR="00202491" w:rsidRPr="00202491" w:rsidRDefault="00202491" w:rsidP="00315A8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ст.</w:t>
      </w:r>
      <w:r w:rsidR="00954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>2 З</w:t>
      </w:r>
      <w:r w:rsidR="00315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«Про публічні закупі</w:t>
      </w:r>
      <w:proofErr w:type="gramStart"/>
      <w:r w:rsidR="00315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</w:t>
      </w:r>
      <w:proofErr w:type="gramEnd"/>
      <w:r w:rsidR="00315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і»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поділяються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491" w:rsidRPr="00202491" w:rsidRDefault="00202491" w:rsidP="00315A86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4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органи державної влади та місцевого самоврядування</w:t>
      </w:r>
      <w:r w:rsidRPr="00202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напряму фінансуються з державного або місцевого бюджетів - органи державної влади, органи місцевого самоврядування, а також юридичні особи-бюджетні установи, що фінансуються з державного або місцевих бюджетів (заклади охорони здоров'я, освіти, науки, культури тощо);</w:t>
      </w:r>
    </w:p>
    <w:p w:rsidR="00202491" w:rsidRPr="00202491" w:rsidRDefault="00202491" w:rsidP="00315A86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</w:t>
      </w:r>
      <w:proofErr w:type="spellEnd"/>
      <w:r w:rsidRPr="00202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02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</w:t>
      </w:r>
      <w:proofErr w:type="gramEnd"/>
      <w:r w:rsidRPr="00202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іального</w:t>
      </w:r>
      <w:proofErr w:type="spellEnd"/>
      <w:r w:rsidRPr="00202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страхування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фонди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Пенсійний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Фонд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гарантування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вкладів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491" w:rsidRPr="00202491" w:rsidRDefault="00202491" w:rsidP="00315A86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A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державні або комунальні підприємства та їх об’єднання як юридичні особи</w:t>
      </w:r>
      <w:r w:rsidRPr="00202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забезпечують потреби держави або територіальної громади, якщо така діяльність не здійснюється на промисловій чи комерційній основі за наявності однієї з таких ознак:</w:t>
      </w:r>
    </w:p>
    <w:p w:rsidR="00202491" w:rsidRPr="00202491" w:rsidRDefault="00202491" w:rsidP="00315A86">
      <w:pPr>
        <w:numPr>
          <w:ilvl w:val="0"/>
          <w:numId w:val="5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одержувачем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</w:t>
      </w:r>
      <w:proofErr w:type="gram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491" w:rsidRPr="00202491" w:rsidRDefault="00202491" w:rsidP="00315A86">
      <w:pPr>
        <w:numPr>
          <w:ilvl w:val="0"/>
          <w:numId w:val="5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замовники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володіють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більшістю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голосів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вищому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особи;</w:t>
      </w:r>
    </w:p>
    <w:p w:rsidR="00202491" w:rsidRPr="00202491" w:rsidRDefault="00202491" w:rsidP="00315A86">
      <w:pPr>
        <w:numPr>
          <w:ilvl w:val="0"/>
          <w:numId w:val="5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статутному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капіталі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комунальна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акцій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часток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паїв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</w:t>
      </w:r>
      <w:proofErr w:type="spell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proofErr w:type="spell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відсоткі</w:t>
      </w:r>
      <w:proofErr w:type="gramStart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491" w:rsidRPr="00AC1ECB" w:rsidRDefault="00202491" w:rsidP="00315A86">
      <w:pPr>
        <w:pStyle w:val="a6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</w:pPr>
      <w:r w:rsidRPr="00315A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юридичні особи та/або суб'єкти господарювання, які займають переважно монопольне становище</w:t>
      </w:r>
      <w:r w:rsidRPr="00AC1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AC1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законодавчо визначених  видах господарської діяльності, наприклад, </w:t>
      </w:r>
      <w:r w:rsidRPr="00AC1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комунальні послуги, електропостачання, аеропорти і морські порти</w:t>
      </w:r>
      <w:r w:rsidR="00AC1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</w:t>
      </w:r>
      <w:r w:rsidRPr="00AC1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C25C1" w:rsidRPr="00D006A6" w:rsidRDefault="001C25C1" w:rsidP="00954AA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00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</w:t>
      </w:r>
      <w:proofErr w:type="spellEnd"/>
      <w:r w:rsidR="00AC1ECB" w:rsidRPr="00D006A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/Постачальник -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продати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державі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AC1ECB"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proofErr w:type="spellEnd"/>
      <w:r w:rsidR="00AC1ECB"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="00AC1ECB"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конкурентних</w:t>
      </w:r>
      <w:proofErr w:type="spellEnd"/>
      <w:r w:rsidR="00AC1ECB"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1ECB"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</w:t>
      </w:r>
      <w:proofErr w:type="gramEnd"/>
      <w:r w:rsidR="00AC1ECB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02491" w:rsidRPr="00954AA5" w:rsidRDefault="00315A86" w:rsidP="00315A86">
      <w:pPr>
        <w:pStyle w:val="a3"/>
        <w:shd w:val="clear" w:color="auto" w:fill="FFFFFF"/>
        <w:spacing w:line="276" w:lineRule="auto"/>
        <w:jc w:val="both"/>
        <w:rPr>
          <w:i/>
          <w:spacing w:val="12"/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202491" w:rsidRPr="00954AA5">
        <w:rPr>
          <w:i/>
          <w:sz w:val="28"/>
          <w:szCs w:val="28"/>
        </w:rPr>
        <w:t xml:space="preserve">Участь </w:t>
      </w:r>
      <w:proofErr w:type="spellStart"/>
      <w:r w:rsidR="00202491" w:rsidRPr="00954AA5">
        <w:rPr>
          <w:i/>
          <w:sz w:val="28"/>
          <w:szCs w:val="28"/>
        </w:rPr>
        <w:t>постачальника</w:t>
      </w:r>
      <w:proofErr w:type="spellEnd"/>
      <w:r w:rsidR="00202491" w:rsidRPr="00954AA5">
        <w:rPr>
          <w:i/>
          <w:sz w:val="28"/>
          <w:szCs w:val="28"/>
        </w:rPr>
        <w:t xml:space="preserve"> в </w:t>
      </w:r>
      <w:proofErr w:type="spellStart"/>
      <w:r w:rsidR="00202491" w:rsidRPr="00954AA5">
        <w:rPr>
          <w:i/>
          <w:sz w:val="28"/>
          <w:szCs w:val="28"/>
        </w:rPr>
        <w:t>публічних</w:t>
      </w:r>
      <w:proofErr w:type="spellEnd"/>
      <w:r w:rsidR="00202491" w:rsidRPr="00954AA5">
        <w:rPr>
          <w:i/>
          <w:sz w:val="28"/>
          <w:szCs w:val="28"/>
        </w:rPr>
        <w:t xml:space="preserve"> торгах в </w:t>
      </w:r>
      <w:proofErr w:type="spellStart"/>
      <w:r w:rsidR="00202491" w:rsidRPr="00954AA5">
        <w:rPr>
          <w:i/>
          <w:sz w:val="28"/>
          <w:szCs w:val="28"/>
        </w:rPr>
        <w:t>Украї</w:t>
      </w:r>
      <w:proofErr w:type="gramStart"/>
      <w:r w:rsidR="00202491" w:rsidRPr="00954AA5">
        <w:rPr>
          <w:i/>
          <w:sz w:val="28"/>
          <w:szCs w:val="28"/>
        </w:rPr>
        <w:t>н</w:t>
      </w:r>
      <w:proofErr w:type="gramEnd"/>
      <w:r w:rsidR="00202491" w:rsidRPr="00954AA5">
        <w:rPr>
          <w:i/>
          <w:sz w:val="28"/>
          <w:szCs w:val="28"/>
        </w:rPr>
        <w:t>і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є</w:t>
      </w:r>
      <w:proofErr w:type="spellEnd"/>
      <w:r w:rsidR="00202491" w:rsidRPr="00954AA5">
        <w:rPr>
          <w:i/>
          <w:sz w:val="28"/>
          <w:szCs w:val="28"/>
        </w:rPr>
        <w:t xml:space="preserve"> платною – плата </w:t>
      </w:r>
      <w:proofErr w:type="spellStart"/>
      <w:r w:rsidR="00202491" w:rsidRPr="00954AA5">
        <w:rPr>
          <w:i/>
          <w:sz w:val="28"/>
          <w:szCs w:val="28"/>
        </w:rPr>
        <w:t>стягується</w:t>
      </w:r>
      <w:proofErr w:type="spellEnd"/>
      <w:r w:rsidR="00202491" w:rsidRPr="00954AA5">
        <w:rPr>
          <w:i/>
          <w:sz w:val="28"/>
          <w:szCs w:val="28"/>
        </w:rPr>
        <w:t xml:space="preserve"> не за </w:t>
      </w:r>
      <w:proofErr w:type="spellStart"/>
      <w:r w:rsidR="00202491" w:rsidRPr="00954AA5">
        <w:rPr>
          <w:i/>
          <w:sz w:val="28"/>
          <w:szCs w:val="28"/>
        </w:rPr>
        <w:t>реєстрацію</w:t>
      </w:r>
      <w:proofErr w:type="spellEnd"/>
      <w:r w:rsidR="00202491" w:rsidRPr="00954AA5">
        <w:rPr>
          <w:i/>
          <w:sz w:val="28"/>
          <w:szCs w:val="28"/>
        </w:rPr>
        <w:t xml:space="preserve">, а </w:t>
      </w:r>
      <w:proofErr w:type="spellStart"/>
      <w:r w:rsidR="00202491" w:rsidRPr="00954AA5">
        <w:rPr>
          <w:i/>
          <w:sz w:val="28"/>
          <w:szCs w:val="28"/>
        </w:rPr>
        <w:t>саме</w:t>
      </w:r>
      <w:proofErr w:type="spellEnd"/>
      <w:r w:rsidR="00202491" w:rsidRPr="00954AA5">
        <w:rPr>
          <w:i/>
          <w:sz w:val="28"/>
          <w:szCs w:val="28"/>
        </w:rPr>
        <w:t xml:space="preserve"> за </w:t>
      </w:r>
      <w:proofErr w:type="spellStart"/>
      <w:r w:rsidR="00202491" w:rsidRPr="00954AA5">
        <w:rPr>
          <w:i/>
          <w:sz w:val="28"/>
          <w:szCs w:val="28"/>
        </w:rPr>
        <w:t>подання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тендерних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пропозицій</w:t>
      </w:r>
      <w:proofErr w:type="spellEnd"/>
      <w:r w:rsidR="00202491" w:rsidRPr="00954AA5">
        <w:rPr>
          <w:i/>
          <w:sz w:val="28"/>
          <w:szCs w:val="28"/>
        </w:rPr>
        <w:t xml:space="preserve">, </w:t>
      </w:r>
      <w:proofErr w:type="spellStart"/>
      <w:r w:rsidR="00202491" w:rsidRPr="00954AA5">
        <w:rPr>
          <w:i/>
          <w:sz w:val="28"/>
          <w:szCs w:val="28"/>
        </w:rPr>
        <w:t>тобто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лише</w:t>
      </w:r>
      <w:proofErr w:type="spellEnd"/>
      <w:r w:rsidR="00202491" w:rsidRPr="00954AA5">
        <w:rPr>
          <w:i/>
          <w:sz w:val="28"/>
          <w:szCs w:val="28"/>
        </w:rPr>
        <w:t xml:space="preserve"> у </w:t>
      </w:r>
      <w:proofErr w:type="spellStart"/>
      <w:r w:rsidR="00202491" w:rsidRPr="00954AA5">
        <w:rPr>
          <w:i/>
          <w:sz w:val="28"/>
          <w:szCs w:val="28"/>
        </w:rPr>
        <w:t>разі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реальної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участі</w:t>
      </w:r>
      <w:proofErr w:type="spellEnd"/>
      <w:r w:rsidR="00202491" w:rsidRPr="00954AA5">
        <w:rPr>
          <w:i/>
          <w:sz w:val="28"/>
          <w:szCs w:val="28"/>
        </w:rPr>
        <w:t xml:space="preserve"> у </w:t>
      </w:r>
      <w:proofErr w:type="spellStart"/>
      <w:r w:rsidR="00202491" w:rsidRPr="00954AA5">
        <w:rPr>
          <w:i/>
          <w:sz w:val="28"/>
          <w:szCs w:val="28"/>
        </w:rPr>
        <w:t>конкретних</w:t>
      </w:r>
      <w:proofErr w:type="spellEnd"/>
      <w:r w:rsidR="00202491" w:rsidRPr="00954AA5">
        <w:rPr>
          <w:i/>
          <w:sz w:val="28"/>
          <w:szCs w:val="28"/>
        </w:rPr>
        <w:t xml:space="preserve"> торгах. </w:t>
      </w:r>
      <w:proofErr w:type="spellStart"/>
      <w:r w:rsidR="00202491" w:rsidRPr="00954AA5">
        <w:rPr>
          <w:i/>
          <w:sz w:val="28"/>
          <w:szCs w:val="28"/>
        </w:rPr>
        <w:t>Тарифи</w:t>
      </w:r>
      <w:proofErr w:type="spellEnd"/>
      <w:r w:rsidR="00202491" w:rsidRPr="00954AA5">
        <w:rPr>
          <w:i/>
          <w:sz w:val="28"/>
          <w:szCs w:val="28"/>
        </w:rPr>
        <w:t xml:space="preserve"> для </w:t>
      </w:r>
      <w:proofErr w:type="spellStart"/>
      <w:r w:rsidR="00202491" w:rsidRPr="00954AA5">
        <w:rPr>
          <w:i/>
          <w:sz w:val="28"/>
          <w:szCs w:val="28"/>
        </w:rPr>
        <w:t>постачальників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встановлюються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Кабінетом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міністрів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України</w:t>
      </w:r>
      <w:proofErr w:type="spellEnd"/>
      <w:proofErr w:type="gramStart"/>
      <w:r w:rsidR="00AC1ECB" w:rsidRPr="00954AA5">
        <w:rPr>
          <w:i/>
          <w:sz w:val="28"/>
          <w:szCs w:val="28"/>
          <w:lang w:val="uk-UA"/>
        </w:rPr>
        <w:t>.</w:t>
      </w:r>
      <w:r w:rsidR="00202491" w:rsidRPr="00954AA5">
        <w:rPr>
          <w:i/>
          <w:sz w:val="28"/>
          <w:szCs w:val="28"/>
        </w:rPr>
        <w:t>З</w:t>
      </w:r>
      <w:proofErr w:type="gramEnd"/>
      <w:r w:rsidR="00202491" w:rsidRPr="00954AA5">
        <w:rPr>
          <w:i/>
          <w:sz w:val="28"/>
          <w:szCs w:val="28"/>
        </w:rPr>
        <w:t xml:space="preserve">а </w:t>
      </w:r>
      <w:proofErr w:type="spellStart"/>
      <w:r w:rsidR="00202491" w:rsidRPr="00954AA5">
        <w:rPr>
          <w:i/>
          <w:sz w:val="28"/>
          <w:szCs w:val="28"/>
        </w:rPr>
        <w:t>подання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постачальником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тендерної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пропозиції</w:t>
      </w:r>
      <w:proofErr w:type="spellEnd"/>
      <w:r w:rsidR="00202491" w:rsidRPr="00954AA5">
        <w:rPr>
          <w:i/>
          <w:sz w:val="28"/>
          <w:szCs w:val="28"/>
        </w:rPr>
        <w:t xml:space="preserve"> оператором </w:t>
      </w:r>
      <w:proofErr w:type="spellStart"/>
      <w:r w:rsidR="00202491" w:rsidRPr="00954AA5">
        <w:rPr>
          <w:i/>
          <w:sz w:val="28"/>
          <w:szCs w:val="28"/>
        </w:rPr>
        <w:t>авторизованого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електронного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майданчика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з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постачальника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справляється</w:t>
      </w:r>
      <w:proofErr w:type="spellEnd"/>
      <w:r w:rsidR="00202491" w:rsidRPr="00954AA5">
        <w:rPr>
          <w:i/>
          <w:sz w:val="28"/>
          <w:szCs w:val="28"/>
        </w:rPr>
        <w:t xml:space="preserve"> плата у </w:t>
      </w:r>
      <w:proofErr w:type="spellStart"/>
      <w:r w:rsidR="00202491" w:rsidRPr="00954AA5">
        <w:rPr>
          <w:i/>
          <w:sz w:val="28"/>
          <w:szCs w:val="28"/>
        </w:rPr>
        <w:t>розмірі</w:t>
      </w:r>
      <w:proofErr w:type="spellEnd"/>
      <w:r w:rsidR="00202491" w:rsidRPr="00954AA5">
        <w:rPr>
          <w:i/>
          <w:sz w:val="28"/>
          <w:szCs w:val="28"/>
        </w:rPr>
        <w:t xml:space="preserve"> в </w:t>
      </w:r>
      <w:proofErr w:type="spellStart"/>
      <w:r w:rsidR="00202491" w:rsidRPr="00954AA5">
        <w:rPr>
          <w:i/>
          <w:sz w:val="28"/>
          <w:szCs w:val="28"/>
        </w:rPr>
        <w:t>залежності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від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вартості</w:t>
      </w:r>
      <w:proofErr w:type="spellEnd"/>
      <w:r w:rsidR="00202491" w:rsidRPr="00954AA5">
        <w:rPr>
          <w:i/>
          <w:sz w:val="28"/>
          <w:szCs w:val="28"/>
        </w:rPr>
        <w:t xml:space="preserve"> </w:t>
      </w:r>
      <w:proofErr w:type="spellStart"/>
      <w:r w:rsidR="00202491" w:rsidRPr="00954AA5">
        <w:rPr>
          <w:i/>
          <w:sz w:val="28"/>
          <w:szCs w:val="28"/>
        </w:rPr>
        <w:t>закупівлі</w:t>
      </w:r>
      <w:proofErr w:type="spellEnd"/>
      <w:r w:rsidR="00AC1ECB" w:rsidRPr="00954AA5">
        <w:rPr>
          <w:i/>
          <w:sz w:val="28"/>
          <w:szCs w:val="28"/>
          <w:lang w:val="uk-UA"/>
        </w:rPr>
        <w:t xml:space="preserve">. </w:t>
      </w:r>
      <w:r w:rsidR="00202491" w:rsidRPr="00954AA5">
        <w:rPr>
          <w:i/>
          <w:sz w:val="28"/>
          <w:szCs w:val="28"/>
          <w:shd w:val="clear" w:color="auto" w:fill="FFFFFF"/>
        </w:rPr>
        <w:t xml:space="preserve">У </w:t>
      </w:r>
      <w:proofErr w:type="spellStart"/>
      <w:r w:rsidR="00202491" w:rsidRPr="00954AA5">
        <w:rPr>
          <w:i/>
          <w:sz w:val="28"/>
          <w:szCs w:val="28"/>
          <w:shd w:val="clear" w:color="auto" w:fill="FFFFFF"/>
        </w:rPr>
        <w:t>разі</w:t>
      </w:r>
      <w:proofErr w:type="spellEnd"/>
      <w:r w:rsidR="00202491" w:rsidRPr="00954AA5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202491" w:rsidRPr="00954AA5">
        <w:rPr>
          <w:i/>
          <w:sz w:val="28"/>
          <w:szCs w:val="28"/>
          <w:shd w:val="clear" w:color="auto" w:fill="FFFFFF"/>
        </w:rPr>
        <w:t>відміни</w:t>
      </w:r>
      <w:proofErr w:type="spellEnd"/>
      <w:r w:rsidR="00202491" w:rsidRPr="00954AA5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202491" w:rsidRPr="00954AA5">
        <w:rPr>
          <w:i/>
          <w:sz w:val="28"/>
          <w:szCs w:val="28"/>
          <w:shd w:val="clear" w:color="auto" w:fill="FFFFFF"/>
        </w:rPr>
        <w:t>торгів</w:t>
      </w:r>
      <w:proofErr w:type="spellEnd"/>
      <w:r w:rsidR="00202491" w:rsidRPr="00954AA5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202491" w:rsidRPr="00954AA5">
        <w:rPr>
          <w:i/>
          <w:sz w:val="28"/>
          <w:szCs w:val="28"/>
          <w:shd w:val="clear" w:color="auto" w:fill="FFFFFF"/>
        </w:rPr>
        <w:t>або</w:t>
      </w:r>
      <w:proofErr w:type="spellEnd"/>
      <w:r w:rsidR="00202491" w:rsidRPr="00954AA5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202491" w:rsidRPr="00954AA5">
        <w:rPr>
          <w:i/>
          <w:sz w:val="28"/>
          <w:szCs w:val="28"/>
          <w:shd w:val="clear" w:color="auto" w:fill="FFFFFF"/>
        </w:rPr>
        <w:t>визнання</w:t>
      </w:r>
      <w:proofErr w:type="spellEnd"/>
      <w:r w:rsidR="00202491" w:rsidRPr="00954AA5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202491" w:rsidRPr="00954AA5">
        <w:rPr>
          <w:i/>
          <w:sz w:val="28"/>
          <w:szCs w:val="28"/>
          <w:shd w:val="clear" w:color="auto" w:fill="FFFFFF"/>
        </w:rPr>
        <w:t>їх</w:t>
      </w:r>
      <w:proofErr w:type="spellEnd"/>
      <w:r w:rsidR="00202491" w:rsidRPr="00954AA5">
        <w:rPr>
          <w:i/>
          <w:sz w:val="28"/>
          <w:szCs w:val="28"/>
          <w:shd w:val="clear" w:color="auto" w:fill="FFFFFF"/>
        </w:rPr>
        <w:t xml:space="preserve"> такими, </w:t>
      </w:r>
      <w:proofErr w:type="spellStart"/>
      <w:r w:rsidR="00202491" w:rsidRPr="00954AA5">
        <w:rPr>
          <w:i/>
          <w:sz w:val="28"/>
          <w:szCs w:val="28"/>
          <w:shd w:val="clear" w:color="auto" w:fill="FFFFFF"/>
        </w:rPr>
        <w:t>що</w:t>
      </w:r>
      <w:proofErr w:type="spellEnd"/>
      <w:r w:rsidR="00202491" w:rsidRPr="00954AA5">
        <w:rPr>
          <w:i/>
          <w:sz w:val="28"/>
          <w:szCs w:val="28"/>
          <w:shd w:val="clear" w:color="auto" w:fill="FFFFFF"/>
        </w:rPr>
        <w:t xml:space="preserve"> не </w:t>
      </w:r>
      <w:proofErr w:type="spellStart"/>
      <w:r w:rsidR="00202491" w:rsidRPr="00954AA5">
        <w:rPr>
          <w:i/>
          <w:sz w:val="28"/>
          <w:szCs w:val="28"/>
          <w:shd w:val="clear" w:color="auto" w:fill="FFFFFF"/>
        </w:rPr>
        <w:t>відбулися</w:t>
      </w:r>
      <w:proofErr w:type="spellEnd"/>
      <w:r w:rsidR="00202491" w:rsidRPr="00954AA5">
        <w:rPr>
          <w:i/>
          <w:sz w:val="28"/>
          <w:szCs w:val="28"/>
          <w:shd w:val="clear" w:color="auto" w:fill="FFFFFF"/>
        </w:rPr>
        <w:t xml:space="preserve"> - до моменту </w:t>
      </w:r>
      <w:proofErr w:type="spellStart"/>
      <w:r w:rsidR="00202491" w:rsidRPr="00954AA5">
        <w:rPr>
          <w:i/>
          <w:sz w:val="28"/>
          <w:szCs w:val="28"/>
          <w:shd w:val="clear" w:color="auto" w:fill="FFFFFF"/>
        </w:rPr>
        <w:t>розкриття</w:t>
      </w:r>
      <w:proofErr w:type="spellEnd"/>
      <w:r w:rsidR="00202491" w:rsidRPr="00954AA5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202491" w:rsidRPr="00954AA5">
        <w:rPr>
          <w:i/>
          <w:sz w:val="28"/>
          <w:szCs w:val="28"/>
          <w:shd w:val="clear" w:color="auto" w:fill="FFFFFF"/>
        </w:rPr>
        <w:t>тендерних</w:t>
      </w:r>
      <w:proofErr w:type="spellEnd"/>
      <w:r w:rsidR="00202491" w:rsidRPr="00954AA5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202491" w:rsidRPr="00954AA5">
        <w:rPr>
          <w:i/>
          <w:sz w:val="28"/>
          <w:szCs w:val="28"/>
          <w:shd w:val="clear" w:color="auto" w:fill="FFFFFF"/>
        </w:rPr>
        <w:t>пропозицій</w:t>
      </w:r>
      <w:proofErr w:type="spellEnd"/>
      <w:r w:rsidR="00202491" w:rsidRPr="00954AA5">
        <w:rPr>
          <w:i/>
          <w:sz w:val="28"/>
          <w:szCs w:val="28"/>
          <w:shd w:val="clear" w:color="auto" w:fill="FFFFFF"/>
        </w:rPr>
        <w:t xml:space="preserve">, оператором </w:t>
      </w:r>
      <w:proofErr w:type="spellStart"/>
      <w:r w:rsidR="00202491" w:rsidRPr="00954AA5">
        <w:rPr>
          <w:i/>
          <w:sz w:val="28"/>
          <w:szCs w:val="28"/>
          <w:shd w:val="clear" w:color="auto" w:fill="FFFFFF"/>
        </w:rPr>
        <w:t>авторизованого</w:t>
      </w:r>
      <w:proofErr w:type="spellEnd"/>
      <w:r w:rsidR="00202491" w:rsidRPr="00954AA5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202491" w:rsidRPr="00954AA5">
        <w:rPr>
          <w:i/>
          <w:sz w:val="28"/>
          <w:szCs w:val="28"/>
          <w:shd w:val="clear" w:color="auto" w:fill="FFFFFF"/>
        </w:rPr>
        <w:t>електронного</w:t>
      </w:r>
      <w:proofErr w:type="spellEnd"/>
      <w:r w:rsidR="00202491" w:rsidRPr="00954AA5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202491" w:rsidRPr="00954AA5">
        <w:rPr>
          <w:i/>
          <w:sz w:val="28"/>
          <w:szCs w:val="28"/>
          <w:shd w:val="clear" w:color="auto" w:fill="FFFFFF"/>
        </w:rPr>
        <w:t>майданчика</w:t>
      </w:r>
      <w:proofErr w:type="spellEnd"/>
      <w:r w:rsidR="00202491" w:rsidRPr="00954AA5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202491" w:rsidRPr="00954AA5">
        <w:rPr>
          <w:i/>
          <w:sz w:val="28"/>
          <w:szCs w:val="28"/>
          <w:shd w:val="clear" w:color="auto" w:fill="FFFFFF"/>
        </w:rPr>
        <w:t>повертається</w:t>
      </w:r>
      <w:proofErr w:type="spellEnd"/>
      <w:r w:rsidR="00202491" w:rsidRPr="00954AA5">
        <w:rPr>
          <w:i/>
          <w:sz w:val="28"/>
          <w:szCs w:val="28"/>
          <w:shd w:val="clear" w:color="auto" w:fill="FFFFFF"/>
        </w:rPr>
        <w:t xml:space="preserve"> плата </w:t>
      </w:r>
      <w:proofErr w:type="spellStart"/>
      <w:r w:rsidR="00202491" w:rsidRPr="00954AA5">
        <w:rPr>
          <w:i/>
          <w:sz w:val="28"/>
          <w:szCs w:val="28"/>
          <w:shd w:val="clear" w:color="auto" w:fill="FFFFFF"/>
        </w:rPr>
        <w:t>постачальнику</w:t>
      </w:r>
      <w:proofErr w:type="spellEnd"/>
      <w:r w:rsidR="00202491" w:rsidRPr="00954AA5">
        <w:rPr>
          <w:i/>
          <w:sz w:val="28"/>
          <w:szCs w:val="28"/>
          <w:shd w:val="clear" w:color="auto" w:fill="FFFFFF"/>
        </w:rPr>
        <w:t>.</w:t>
      </w:r>
    </w:p>
    <w:p w:rsidR="00AC1ECB" w:rsidRPr="00D006A6" w:rsidRDefault="001C25C1" w:rsidP="00954AA5">
      <w:pPr>
        <w:pStyle w:val="ad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00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Майданчик</w:t>
      </w:r>
      <w:proofErr w:type="spellEnd"/>
      <w:r w:rsidR="00AC1ECB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5A86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AC1ECB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</w:t>
      </w:r>
      <w:r w:rsidR="00315A86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платформа, за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ECB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постачальник</w:t>
      </w:r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доєднатися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Prozorro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створюють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адмініструють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приватні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ідприємці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майданчиках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однакова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миттєво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синхронізується</w:t>
      </w:r>
      <w:proofErr w:type="spellEnd"/>
      <w:r w:rsidR="00AC1ECB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Тому кожен може обрати для використання саме таку платформу, яка є зручнішою для користування</w:t>
      </w:r>
    </w:p>
    <w:p w:rsidR="00AC1ECB" w:rsidRPr="00D006A6" w:rsidRDefault="001C25C1" w:rsidP="00954AA5">
      <w:pPr>
        <w:pStyle w:val="ad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00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</w:t>
      </w:r>
      <w:proofErr w:type="spellEnd"/>
      <w:r w:rsidRPr="00D00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контролю/</w:t>
      </w:r>
      <w:proofErr w:type="spellStart"/>
      <w:r w:rsidRPr="00D00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контролюючі</w:t>
      </w:r>
      <w:proofErr w:type="spellEnd"/>
      <w:r w:rsidRPr="00D00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</w:t>
      </w:r>
      <w:proofErr w:type="spellEnd"/>
      <w:r w:rsidR="00AC1ECB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інституцій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дотичні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Prozorro</w:t>
      </w:r>
      <w:proofErr w:type="spellEnd"/>
      <w:r w:rsidR="00AC1ECB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C25C1" w:rsidRPr="00D006A6" w:rsidRDefault="001C25C1" w:rsidP="00954AA5">
      <w:pPr>
        <w:pStyle w:val="ad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06A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Громадські організації</w:t>
      </w:r>
      <w:r w:rsidR="00AC1ECB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сукупність громадських організацій та активістів, які стежать за всім, що відбувається у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Prozorro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якості незалежних експертів.</w:t>
      </w:r>
    </w:p>
    <w:p w:rsidR="00636447" w:rsidRPr="00315A86" w:rsidRDefault="00315A86" w:rsidP="00954AA5">
      <w:pPr>
        <w:pStyle w:val="a3"/>
        <w:shd w:val="clear" w:color="auto" w:fill="FFFFFF"/>
        <w:spacing w:after="240" w:afterAutospacing="0" w:line="276" w:lineRule="auto"/>
        <w:jc w:val="both"/>
        <w:rPr>
          <w:sz w:val="28"/>
          <w:szCs w:val="28"/>
        </w:rPr>
      </w:pPr>
      <w:r w:rsidRPr="00315A86">
        <w:rPr>
          <w:b/>
          <w:sz w:val="28"/>
          <w:szCs w:val="28"/>
          <w:lang w:val="uk-UA"/>
        </w:rPr>
        <w:t>Предмет закупівлі</w:t>
      </w:r>
      <w:r w:rsidR="00636447" w:rsidRPr="00315A86">
        <w:rPr>
          <w:sz w:val="28"/>
          <w:szCs w:val="28"/>
        </w:rPr>
        <w:t xml:space="preserve"> - </w:t>
      </w:r>
      <w:proofErr w:type="spellStart"/>
      <w:r w:rsidR="00636447" w:rsidRPr="00315A86">
        <w:rPr>
          <w:sz w:val="28"/>
          <w:szCs w:val="28"/>
        </w:rPr>
        <w:t>товари</w:t>
      </w:r>
      <w:proofErr w:type="spellEnd"/>
      <w:r w:rsidR="00636447" w:rsidRPr="00315A86">
        <w:rPr>
          <w:sz w:val="28"/>
          <w:szCs w:val="28"/>
        </w:rPr>
        <w:t xml:space="preserve">, </w:t>
      </w:r>
      <w:proofErr w:type="spellStart"/>
      <w:r w:rsidR="00636447" w:rsidRPr="00315A86">
        <w:rPr>
          <w:sz w:val="28"/>
          <w:szCs w:val="28"/>
        </w:rPr>
        <w:t>роботи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чи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послуги</w:t>
      </w:r>
      <w:proofErr w:type="spellEnd"/>
      <w:r w:rsidR="00636447" w:rsidRPr="00315A86">
        <w:rPr>
          <w:sz w:val="28"/>
          <w:szCs w:val="28"/>
        </w:rPr>
        <w:t xml:space="preserve">, </w:t>
      </w:r>
      <w:proofErr w:type="spellStart"/>
      <w:r w:rsidR="00636447" w:rsidRPr="00315A86">
        <w:rPr>
          <w:sz w:val="28"/>
          <w:szCs w:val="28"/>
        </w:rPr>
        <w:t>що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закуповуються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Замовником</w:t>
      </w:r>
      <w:proofErr w:type="spellEnd"/>
      <w:r w:rsidR="00636447" w:rsidRPr="00315A86">
        <w:rPr>
          <w:sz w:val="28"/>
          <w:szCs w:val="28"/>
        </w:rPr>
        <w:t xml:space="preserve"> у межах </w:t>
      </w:r>
      <w:proofErr w:type="spellStart"/>
      <w:r w:rsidR="00636447" w:rsidRPr="00315A86">
        <w:rPr>
          <w:sz w:val="28"/>
          <w:szCs w:val="28"/>
        </w:rPr>
        <w:t>єдиної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процедури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закупівлі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або</w:t>
      </w:r>
      <w:proofErr w:type="spellEnd"/>
      <w:r w:rsidR="00636447" w:rsidRPr="00315A86">
        <w:rPr>
          <w:sz w:val="28"/>
          <w:szCs w:val="28"/>
        </w:rPr>
        <w:t xml:space="preserve"> в межах </w:t>
      </w:r>
      <w:proofErr w:type="spellStart"/>
      <w:r w:rsidR="00636447" w:rsidRPr="00315A86">
        <w:rPr>
          <w:sz w:val="28"/>
          <w:szCs w:val="28"/>
        </w:rPr>
        <w:t>проведення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спрощеної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закупівлі</w:t>
      </w:r>
      <w:proofErr w:type="spellEnd"/>
      <w:r w:rsidR="00636447" w:rsidRPr="00315A86">
        <w:rPr>
          <w:sz w:val="28"/>
          <w:szCs w:val="28"/>
        </w:rPr>
        <w:t xml:space="preserve">, </w:t>
      </w:r>
      <w:proofErr w:type="spellStart"/>
      <w:r w:rsidR="00636447" w:rsidRPr="00315A86">
        <w:rPr>
          <w:sz w:val="28"/>
          <w:szCs w:val="28"/>
        </w:rPr>
        <w:t>щодо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яких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постачальникам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дозволяється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подавати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тендерні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пропозиції</w:t>
      </w:r>
      <w:proofErr w:type="spellEnd"/>
      <w:r w:rsidR="00636447" w:rsidRPr="00315A86">
        <w:rPr>
          <w:sz w:val="28"/>
          <w:szCs w:val="28"/>
        </w:rPr>
        <w:t>/</w:t>
      </w:r>
      <w:proofErr w:type="spellStart"/>
      <w:r w:rsidR="00636447" w:rsidRPr="00315A86">
        <w:rPr>
          <w:sz w:val="28"/>
          <w:szCs w:val="28"/>
        </w:rPr>
        <w:t>пропозиції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або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пропозиції</w:t>
      </w:r>
      <w:proofErr w:type="spellEnd"/>
      <w:r w:rsidR="00636447" w:rsidRPr="00315A86">
        <w:rPr>
          <w:sz w:val="28"/>
          <w:szCs w:val="28"/>
        </w:rPr>
        <w:t xml:space="preserve"> на переговорах</w:t>
      </w:r>
      <w:r>
        <w:rPr>
          <w:sz w:val="28"/>
          <w:szCs w:val="28"/>
          <w:lang w:val="uk-UA"/>
        </w:rPr>
        <w:t xml:space="preserve">, в </w:t>
      </w:r>
      <w:proofErr w:type="spellStart"/>
      <w:r w:rsidR="00636447" w:rsidRPr="00315A86">
        <w:rPr>
          <w:sz w:val="28"/>
          <w:szCs w:val="28"/>
        </w:rPr>
        <w:t>разі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застосування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переговорної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процедури</w:t>
      </w:r>
      <w:proofErr w:type="spellEnd"/>
      <w:r w:rsidR="00636447" w:rsidRPr="00315A86">
        <w:rPr>
          <w:sz w:val="28"/>
          <w:szCs w:val="28"/>
        </w:rPr>
        <w:t xml:space="preserve"> </w:t>
      </w:r>
      <w:proofErr w:type="spellStart"/>
      <w:r w:rsidR="00636447" w:rsidRPr="00315A86">
        <w:rPr>
          <w:sz w:val="28"/>
          <w:szCs w:val="28"/>
        </w:rPr>
        <w:t>закупівлі</w:t>
      </w:r>
      <w:proofErr w:type="spellEnd"/>
      <w:r w:rsidR="00636447" w:rsidRPr="00315A86">
        <w:rPr>
          <w:sz w:val="28"/>
          <w:szCs w:val="28"/>
        </w:rPr>
        <w:t>).</w:t>
      </w:r>
    </w:p>
    <w:p w:rsidR="00954AA5" w:rsidRDefault="00636447" w:rsidP="00315A86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315A86">
        <w:rPr>
          <w:sz w:val="28"/>
          <w:szCs w:val="28"/>
        </w:rPr>
        <w:t>Значення</w:t>
      </w:r>
      <w:proofErr w:type="spellEnd"/>
      <w:r w:rsidRPr="00315A86">
        <w:rPr>
          <w:sz w:val="28"/>
          <w:szCs w:val="28"/>
        </w:rPr>
        <w:t xml:space="preserve"> </w:t>
      </w:r>
      <w:proofErr w:type="spellStart"/>
      <w:r w:rsidRPr="00315A86">
        <w:rPr>
          <w:sz w:val="28"/>
          <w:szCs w:val="28"/>
        </w:rPr>
        <w:t>категорій</w:t>
      </w:r>
      <w:proofErr w:type="spellEnd"/>
      <w:r w:rsidRPr="00315A86">
        <w:rPr>
          <w:sz w:val="28"/>
          <w:szCs w:val="28"/>
        </w:rPr>
        <w:t xml:space="preserve"> «</w:t>
      </w:r>
      <w:proofErr w:type="spellStart"/>
      <w:r w:rsidRPr="00315A86">
        <w:rPr>
          <w:sz w:val="28"/>
          <w:szCs w:val="28"/>
        </w:rPr>
        <w:t>товари</w:t>
      </w:r>
      <w:proofErr w:type="spellEnd"/>
      <w:r w:rsidRPr="00315A86">
        <w:rPr>
          <w:sz w:val="28"/>
          <w:szCs w:val="28"/>
        </w:rPr>
        <w:t>», «</w:t>
      </w:r>
      <w:proofErr w:type="spellStart"/>
      <w:r w:rsidRPr="00315A86">
        <w:rPr>
          <w:sz w:val="28"/>
          <w:szCs w:val="28"/>
        </w:rPr>
        <w:t>послуги</w:t>
      </w:r>
      <w:proofErr w:type="spellEnd"/>
      <w:r w:rsidRPr="00315A86">
        <w:rPr>
          <w:sz w:val="28"/>
          <w:szCs w:val="28"/>
        </w:rPr>
        <w:t xml:space="preserve">» </w:t>
      </w:r>
      <w:proofErr w:type="spellStart"/>
      <w:r w:rsidRPr="00315A86">
        <w:rPr>
          <w:sz w:val="28"/>
          <w:szCs w:val="28"/>
        </w:rPr>
        <w:t>і</w:t>
      </w:r>
      <w:proofErr w:type="spellEnd"/>
      <w:r w:rsidRPr="00315A86">
        <w:rPr>
          <w:sz w:val="28"/>
          <w:szCs w:val="28"/>
        </w:rPr>
        <w:t xml:space="preserve"> «</w:t>
      </w:r>
      <w:proofErr w:type="spellStart"/>
      <w:r w:rsidRPr="00315A86">
        <w:rPr>
          <w:sz w:val="28"/>
          <w:szCs w:val="28"/>
        </w:rPr>
        <w:t>роботи</w:t>
      </w:r>
      <w:proofErr w:type="spellEnd"/>
      <w:r w:rsidRPr="00315A86">
        <w:rPr>
          <w:sz w:val="28"/>
          <w:szCs w:val="28"/>
        </w:rPr>
        <w:t xml:space="preserve">» </w:t>
      </w:r>
      <w:proofErr w:type="spellStart"/>
      <w:r w:rsidRPr="00315A86">
        <w:rPr>
          <w:sz w:val="28"/>
          <w:szCs w:val="28"/>
        </w:rPr>
        <w:t>розкриваються</w:t>
      </w:r>
      <w:proofErr w:type="spellEnd"/>
      <w:r w:rsidR="00315A86">
        <w:rPr>
          <w:sz w:val="28"/>
          <w:szCs w:val="28"/>
          <w:lang w:val="uk-UA"/>
        </w:rPr>
        <w:t xml:space="preserve"> ЗУ «Про публічні закупі</w:t>
      </w:r>
      <w:proofErr w:type="gramStart"/>
      <w:r w:rsidR="00315A86">
        <w:rPr>
          <w:sz w:val="28"/>
          <w:szCs w:val="28"/>
          <w:lang w:val="uk-UA"/>
        </w:rPr>
        <w:t>вл</w:t>
      </w:r>
      <w:proofErr w:type="gramEnd"/>
      <w:r w:rsidR="00315A86">
        <w:rPr>
          <w:sz w:val="28"/>
          <w:szCs w:val="28"/>
          <w:lang w:val="uk-UA"/>
        </w:rPr>
        <w:t>і»</w:t>
      </w:r>
      <w:r w:rsidRPr="00315A86">
        <w:rPr>
          <w:sz w:val="28"/>
          <w:szCs w:val="28"/>
        </w:rPr>
        <w:t xml:space="preserve">. </w:t>
      </w:r>
      <w:proofErr w:type="spellStart"/>
      <w:r w:rsidRPr="00315A86">
        <w:rPr>
          <w:sz w:val="28"/>
          <w:szCs w:val="28"/>
        </w:rPr>
        <w:t>Розмежування</w:t>
      </w:r>
      <w:proofErr w:type="spellEnd"/>
      <w:r w:rsidRPr="00315A86">
        <w:rPr>
          <w:sz w:val="28"/>
          <w:szCs w:val="28"/>
        </w:rPr>
        <w:t xml:space="preserve"> </w:t>
      </w:r>
      <w:proofErr w:type="spellStart"/>
      <w:r w:rsidRPr="00315A86">
        <w:rPr>
          <w:sz w:val="28"/>
          <w:szCs w:val="28"/>
        </w:rPr>
        <w:t>предметів</w:t>
      </w:r>
      <w:proofErr w:type="spellEnd"/>
      <w:r w:rsidRPr="00315A86">
        <w:rPr>
          <w:sz w:val="28"/>
          <w:szCs w:val="28"/>
        </w:rPr>
        <w:t xml:space="preserve"> </w:t>
      </w:r>
      <w:proofErr w:type="spellStart"/>
      <w:r w:rsidRPr="00315A86">
        <w:rPr>
          <w:sz w:val="28"/>
          <w:szCs w:val="28"/>
        </w:rPr>
        <w:t>закупівель</w:t>
      </w:r>
      <w:proofErr w:type="spellEnd"/>
      <w:r w:rsidRPr="00315A86">
        <w:rPr>
          <w:sz w:val="28"/>
          <w:szCs w:val="28"/>
        </w:rPr>
        <w:t xml:space="preserve"> на «</w:t>
      </w:r>
      <w:proofErr w:type="spellStart"/>
      <w:r w:rsidRPr="00315A86">
        <w:rPr>
          <w:sz w:val="28"/>
          <w:szCs w:val="28"/>
        </w:rPr>
        <w:t>товари</w:t>
      </w:r>
      <w:proofErr w:type="spellEnd"/>
      <w:r w:rsidRPr="00315A86">
        <w:rPr>
          <w:sz w:val="28"/>
          <w:szCs w:val="28"/>
        </w:rPr>
        <w:t>/</w:t>
      </w:r>
      <w:proofErr w:type="spellStart"/>
      <w:r w:rsidRPr="00315A86">
        <w:rPr>
          <w:sz w:val="28"/>
          <w:szCs w:val="28"/>
        </w:rPr>
        <w:t>послуги</w:t>
      </w:r>
      <w:proofErr w:type="spellEnd"/>
      <w:r w:rsidRPr="00315A86">
        <w:rPr>
          <w:sz w:val="28"/>
          <w:szCs w:val="28"/>
        </w:rPr>
        <w:t xml:space="preserve">» </w:t>
      </w:r>
      <w:proofErr w:type="spellStart"/>
      <w:r w:rsidRPr="00315A86">
        <w:rPr>
          <w:sz w:val="28"/>
          <w:szCs w:val="28"/>
        </w:rPr>
        <w:t>з</w:t>
      </w:r>
      <w:proofErr w:type="spellEnd"/>
      <w:r w:rsidRPr="00315A86">
        <w:rPr>
          <w:sz w:val="28"/>
          <w:szCs w:val="28"/>
        </w:rPr>
        <w:t xml:space="preserve"> одного боку </w:t>
      </w:r>
      <w:proofErr w:type="spellStart"/>
      <w:r w:rsidRPr="00315A86">
        <w:rPr>
          <w:sz w:val="28"/>
          <w:szCs w:val="28"/>
        </w:rPr>
        <w:t>і</w:t>
      </w:r>
      <w:proofErr w:type="spellEnd"/>
      <w:r w:rsidRPr="00315A86">
        <w:rPr>
          <w:sz w:val="28"/>
          <w:szCs w:val="28"/>
        </w:rPr>
        <w:t xml:space="preserve"> «</w:t>
      </w:r>
      <w:proofErr w:type="spellStart"/>
      <w:r w:rsidRPr="00315A86">
        <w:rPr>
          <w:sz w:val="28"/>
          <w:szCs w:val="28"/>
        </w:rPr>
        <w:t>роботи</w:t>
      </w:r>
      <w:proofErr w:type="spellEnd"/>
      <w:r w:rsidRPr="00315A86">
        <w:rPr>
          <w:sz w:val="28"/>
          <w:szCs w:val="28"/>
        </w:rPr>
        <w:t xml:space="preserve">» </w:t>
      </w:r>
      <w:proofErr w:type="spellStart"/>
      <w:r w:rsidRPr="00315A86">
        <w:rPr>
          <w:sz w:val="28"/>
          <w:szCs w:val="28"/>
        </w:rPr>
        <w:t>з</w:t>
      </w:r>
      <w:proofErr w:type="spellEnd"/>
      <w:r w:rsidRPr="00315A86">
        <w:rPr>
          <w:sz w:val="28"/>
          <w:szCs w:val="28"/>
        </w:rPr>
        <w:t xml:space="preserve"> </w:t>
      </w:r>
      <w:proofErr w:type="spellStart"/>
      <w:r w:rsidRPr="00315A86">
        <w:rPr>
          <w:sz w:val="28"/>
          <w:szCs w:val="28"/>
        </w:rPr>
        <w:t>іншого</w:t>
      </w:r>
      <w:proofErr w:type="spellEnd"/>
      <w:r w:rsidRPr="00315A86">
        <w:rPr>
          <w:sz w:val="28"/>
          <w:szCs w:val="28"/>
        </w:rPr>
        <w:t xml:space="preserve"> боку </w:t>
      </w:r>
      <w:proofErr w:type="spellStart"/>
      <w:r w:rsidRPr="00315A86">
        <w:rPr>
          <w:sz w:val="28"/>
          <w:szCs w:val="28"/>
        </w:rPr>
        <w:t>важливе</w:t>
      </w:r>
      <w:proofErr w:type="spellEnd"/>
      <w:r w:rsidRPr="00315A86">
        <w:rPr>
          <w:sz w:val="28"/>
          <w:szCs w:val="28"/>
        </w:rPr>
        <w:t xml:space="preserve">, </w:t>
      </w:r>
      <w:proofErr w:type="spellStart"/>
      <w:r w:rsidRPr="00315A86">
        <w:rPr>
          <w:sz w:val="28"/>
          <w:szCs w:val="28"/>
        </w:rPr>
        <w:t>оскільки</w:t>
      </w:r>
      <w:proofErr w:type="spellEnd"/>
      <w:r w:rsidRPr="00315A86">
        <w:rPr>
          <w:sz w:val="28"/>
          <w:szCs w:val="28"/>
        </w:rPr>
        <w:t xml:space="preserve"> для </w:t>
      </w:r>
      <w:proofErr w:type="spellStart"/>
      <w:r w:rsidRPr="00315A86">
        <w:rPr>
          <w:sz w:val="28"/>
          <w:szCs w:val="28"/>
        </w:rPr>
        <w:t>цих</w:t>
      </w:r>
      <w:proofErr w:type="spellEnd"/>
      <w:r w:rsidRPr="00315A86">
        <w:rPr>
          <w:sz w:val="28"/>
          <w:szCs w:val="28"/>
        </w:rPr>
        <w:t xml:space="preserve"> </w:t>
      </w:r>
      <w:proofErr w:type="spellStart"/>
      <w:r w:rsidRPr="00315A86">
        <w:rPr>
          <w:sz w:val="28"/>
          <w:szCs w:val="28"/>
        </w:rPr>
        <w:t>двох</w:t>
      </w:r>
      <w:proofErr w:type="spellEnd"/>
      <w:r w:rsidRPr="00315A86">
        <w:rPr>
          <w:sz w:val="28"/>
          <w:szCs w:val="28"/>
        </w:rPr>
        <w:t xml:space="preserve"> </w:t>
      </w:r>
      <w:proofErr w:type="spellStart"/>
      <w:r w:rsidRPr="00315A86">
        <w:rPr>
          <w:sz w:val="28"/>
          <w:szCs w:val="28"/>
        </w:rPr>
        <w:t>категорій</w:t>
      </w:r>
      <w:proofErr w:type="spellEnd"/>
      <w:r w:rsidRPr="00315A86">
        <w:rPr>
          <w:sz w:val="28"/>
          <w:szCs w:val="28"/>
        </w:rPr>
        <w:t xml:space="preserve"> </w:t>
      </w:r>
      <w:proofErr w:type="spellStart"/>
      <w:r w:rsidRPr="00315A86">
        <w:rPr>
          <w:sz w:val="28"/>
          <w:szCs w:val="28"/>
        </w:rPr>
        <w:t>існують</w:t>
      </w:r>
      <w:proofErr w:type="spellEnd"/>
      <w:r w:rsidRPr="00315A86">
        <w:rPr>
          <w:sz w:val="28"/>
          <w:szCs w:val="28"/>
        </w:rPr>
        <w:t xml:space="preserve"> </w:t>
      </w:r>
      <w:proofErr w:type="spellStart"/>
      <w:proofErr w:type="gramStart"/>
      <w:r w:rsidRPr="00315A86">
        <w:rPr>
          <w:sz w:val="28"/>
          <w:szCs w:val="28"/>
        </w:rPr>
        <w:t>р</w:t>
      </w:r>
      <w:proofErr w:type="gramEnd"/>
      <w:r w:rsidRPr="00315A86">
        <w:rPr>
          <w:sz w:val="28"/>
          <w:szCs w:val="28"/>
        </w:rPr>
        <w:t>ізні</w:t>
      </w:r>
      <w:proofErr w:type="spellEnd"/>
      <w:r w:rsidRPr="00315A86">
        <w:rPr>
          <w:sz w:val="28"/>
          <w:szCs w:val="28"/>
        </w:rPr>
        <w:t xml:space="preserve"> </w:t>
      </w:r>
      <w:proofErr w:type="spellStart"/>
      <w:r w:rsidRPr="00315A86">
        <w:rPr>
          <w:sz w:val="28"/>
          <w:szCs w:val="28"/>
        </w:rPr>
        <w:t>ва</w:t>
      </w:r>
      <w:r w:rsidR="00315A86">
        <w:rPr>
          <w:sz w:val="28"/>
          <w:szCs w:val="28"/>
        </w:rPr>
        <w:t>ртісні</w:t>
      </w:r>
      <w:proofErr w:type="spellEnd"/>
      <w:r w:rsidR="00315A86">
        <w:rPr>
          <w:sz w:val="28"/>
          <w:szCs w:val="28"/>
        </w:rPr>
        <w:t xml:space="preserve"> </w:t>
      </w:r>
      <w:proofErr w:type="spellStart"/>
      <w:r w:rsidR="00315A86">
        <w:rPr>
          <w:sz w:val="28"/>
          <w:szCs w:val="28"/>
        </w:rPr>
        <w:t>межі</w:t>
      </w:r>
      <w:proofErr w:type="spellEnd"/>
      <w:r w:rsidR="00315A86">
        <w:rPr>
          <w:sz w:val="28"/>
          <w:szCs w:val="28"/>
        </w:rPr>
        <w:t xml:space="preserve"> </w:t>
      </w:r>
      <w:r w:rsidRPr="00315A86">
        <w:rPr>
          <w:sz w:val="28"/>
          <w:szCs w:val="28"/>
        </w:rPr>
        <w:t xml:space="preserve">та </w:t>
      </w:r>
      <w:proofErr w:type="spellStart"/>
      <w:r w:rsidRPr="00315A86">
        <w:rPr>
          <w:sz w:val="28"/>
          <w:szCs w:val="28"/>
        </w:rPr>
        <w:t>різні</w:t>
      </w:r>
      <w:proofErr w:type="spellEnd"/>
      <w:r w:rsidRPr="00315A86">
        <w:rPr>
          <w:sz w:val="28"/>
          <w:szCs w:val="28"/>
        </w:rPr>
        <w:t xml:space="preserve"> правила </w:t>
      </w:r>
      <w:proofErr w:type="spellStart"/>
      <w:r w:rsidRPr="00315A86">
        <w:rPr>
          <w:sz w:val="28"/>
          <w:szCs w:val="28"/>
        </w:rPr>
        <w:t>визначенн</w:t>
      </w:r>
      <w:r w:rsidR="00315A86">
        <w:rPr>
          <w:sz w:val="28"/>
          <w:szCs w:val="28"/>
        </w:rPr>
        <w:t>я</w:t>
      </w:r>
      <w:proofErr w:type="spellEnd"/>
      <w:r w:rsidR="00315A86">
        <w:rPr>
          <w:sz w:val="28"/>
          <w:szCs w:val="28"/>
        </w:rPr>
        <w:t xml:space="preserve"> предмета </w:t>
      </w:r>
      <w:proofErr w:type="spellStart"/>
      <w:r w:rsidR="00315A86">
        <w:rPr>
          <w:sz w:val="28"/>
          <w:szCs w:val="28"/>
        </w:rPr>
        <w:t>конкретної</w:t>
      </w:r>
      <w:proofErr w:type="spellEnd"/>
      <w:r w:rsidR="00315A86">
        <w:rPr>
          <w:sz w:val="28"/>
          <w:szCs w:val="28"/>
        </w:rPr>
        <w:t xml:space="preserve"> </w:t>
      </w:r>
      <w:proofErr w:type="spellStart"/>
      <w:r w:rsidR="00315A86">
        <w:rPr>
          <w:sz w:val="28"/>
          <w:szCs w:val="28"/>
        </w:rPr>
        <w:t>закупівлі</w:t>
      </w:r>
      <w:proofErr w:type="spellEnd"/>
      <w:r w:rsidRPr="00315A86">
        <w:rPr>
          <w:sz w:val="28"/>
          <w:szCs w:val="28"/>
        </w:rPr>
        <w:t>.</w:t>
      </w:r>
    </w:p>
    <w:p w:rsidR="00954AA5" w:rsidRDefault="00954AA5" w:rsidP="00954AA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3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артісні межі при закупівлі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складають:</w:t>
      </w:r>
    </w:p>
    <w:p w:rsidR="00954AA5" w:rsidRPr="003A53AA" w:rsidRDefault="00954AA5" w:rsidP="00954AA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товарів і послуг</w:t>
      </w:r>
      <w:r w:rsidRPr="003A5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 тисяч гривень</w:t>
      </w:r>
    </w:p>
    <w:p w:rsidR="00954AA5" w:rsidRPr="003A53AA" w:rsidRDefault="00954AA5" w:rsidP="00954AA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робіт - 1,5 мільйонів гривень</w:t>
      </w:r>
    </w:p>
    <w:p w:rsidR="00954AA5" w:rsidRPr="003A53AA" w:rsidRDefault="00954AA5" w:rsidP="00954AA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Замовників-підприємств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монополізованих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сфер - </w:t>
      </w:r>
      <w:proofErr w:type="spellStart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електроенергетика</w:t>
      </w:r>
      <w:proofErr w:type="spellEnd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комунальне</w:t>
      </w:r>
      <w:proofErr w:type="spellEnd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господарство</w:t>
      </w:r>
      <w:proofErr w:type="spellEnd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</w:t>
      </w:r>
      <w:proofErr w:type="spellEnd"/>
      <w:r w:rsidRPr="003A53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4AA5" w:rsidRPr="00315A86" w:rsidRDefault="00954AA5" w:rsidP="00954AA5">
      <w:pPr>
        <w:pStyle w:val="a6"/>
        <w:numPr>
          <w:ilvl w:val="0"/>
          <w:numId w:val="4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</w:t>
      </w:r>
      <w:proofErr w:type="gramEnd"/>
      <w:r w:rsidRP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</w:t>
      </w:r>
      <w:proofErr w:type="gramEnd"/>
      <w:r w:rsidRP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</w:t>
      </w:r>
      <w:proofErr w:type="spellStart"/>
      <w:r w:rsidRP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мільйон</w:t>
      </w:r>
      <w:proofErr w:type="spellEnd"/>
      <w:r w:rsidRP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P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AA5" w:rsidRPr="00315A86" w:rsidRDefault="00954AA5" w:rsidP="00954AA5">
      <w:pPr>
        <w:pStyle w:val="a6"/>
        <w:numPr>
          <w:ilvl w:val="0"/>
          <w:numId w:val="4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</w:t>
      </w:r>
      <w:proofErr w:type="spellStart"/>
      <w:r w:rsidRP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мільйонів</w:t>
      </w:r>
      <w:proofErr w:type="spellEnd"/>
      <w:r w:rsidRP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Pr="00315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447" w:rsidRDefault="00636447" w:rsidP="00315A86">
      <w:pPr>
        <w:pStyle w:val="a3"/>
        <w:shd w:val="clear" w:color="auto" w:fill="FFFFFF"/>
        <w:spacing w:line="276" w:lineRule="auto"/>
        <w:jc w:val="both"/>
        <w:rPr>
          <w:b/>
          <w:bCs/>
          <w:spacing w:val="12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300470" cy="3987534"/>
            <wp:effectExtent l="19050" t="0" r="5080" b="0"/>
            <wp:docPr id="1" name="Рисунок 1" descr="Типи закупів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пи закупівель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98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447" w:rsidRPr="00954AA5" w:rsidRDefault="00315A86" w:rsidP="003A53A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636447" w:rsidRPr="00954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кщо вартість предмета закупівлі дорівнює або перевищує 50 тисяч гривень та є меншою від вказаних вище порогів -</w:t>
      </w:r>
      <w:r w:rsidRPr="00954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36447" w:rsidRPr="00954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амовник або проводить спрощений електронний аукціон через систему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Prozorro</w:t>
      </w:r>
      <w:proofErr w:type="spellEnd"/>
      <w:r w:rsidR="00636447" w:rsidRPr="00954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954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спрощені закупівлі</w:t>
      </w:r>
      <w:r w:rsidR="00636447" w:rsidRPr="00954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або здійснює закупівлю товарів з використанням електронного каталогу.</w:t>
      </w:r>
    </w:p>
    <w:p w:rsidR="00636447" w:rsidRPr="00636447" w:rsidRDefault="00315A86" w:rsidP="003A53A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укладає</w:t>
      </w:r>
      <w:proofErr w:type="spellEnd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прямий</w:t>
      </w:r>
      <w:proofErr w:type="spellEnd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обраним</w:t>
      </w:r>
      <w:proofErr w:type="spellEnd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розсуд</w:t>
      </w:r>
      <w:proofErr w:type="spellEnd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постачальником</w:t>
      </w:r>
      <w:proofErr w:type="spellEnd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тому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каталогів</w:t>
      </w:r>
      <w:proofErr w:type="spellEnd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обов’язковим</w:t>
      </w:r>
      <w:proofErr w:type="spellEnd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оприлюдненням</w:t>
      </w:r>
      <w:proofErr w:type="spellEnd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="00636447" w:rsidRPr="00636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5C1" w:rsidRPr="003A53AA" w:rsidRDefault="003A53AA" w:rsidP="00202491">
      <w:p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12"/>
          <w:sz w:val="28"/>
          <w:szCs w:val="28"/>
          <w:lang w:val="uk-UA" w:eastAsia="ru-RU"/>
        </w:rPr>
        <w:t>Цікаво:</w:t>
      </w:r>
      <w:r w:rsidR="00636447" w:rsidRPr="003A53AA">
        <w:rPr>
          <w:rFonts w:ascii="Times New Roman" w:eastAsia="Times New Roman" w:hAnsi="Times New Roman" w:cs="Times New Roman"/>
          <w:b/>
          <w:bCs/>
          <w:i/>
          <w:spacing w:val="12"/>
          <w:sz w:val="28"/>
          <w:szCs w:val="28"/>
          <w:lang w:eastAsia="ru-RU"/>
        </w:rPr>
        <w:t xml:space="preserve"> </w:t>
      </w:r>
      <w:r w:rsidR="001C25C1" w:rsidRPr="001C25C1">
        <w:rPr>
          <w:rFonts w:ascii="Times New Roman" w:eastAsia="Times New Roman" w:hAnsi="Times New Roman" w:cs="Times New Roman"/>
          <w:b/>
          <w:bCs/>
          <w:i/>
          <w:spacing w:val="12"/>
          <w:sz w:val="28"/>
          <w:szCs w:val="28"/>
          <w:lang w:eastAsia="ru-RU"/>
        </w:rPr>
        <w:t>«</w:t>
      </w:r>
      <w:proofErr w:type="spellStart"/>
      <w:r w:rsidR="001C25C1" w:rsidRPr="001C25C1">
        <w:rPr>
          <w:rFonts w:ascii="Times New Roman" w:eastAsia="Times New Roman" w:hAnsi="Times New Roman" w:cs="Times New Roman"/>
          <w:b/>
          <w:bCs/>
          <w:i/>
          <w:spacing w:val="12"/>
          <w:sz w:val="28"/>
          <w:szCs w:val="28"/>
          <w:lang w:eastAsia="ru-RU"/>
        </w:rPr>
        <w:t>Prozorro</w:t>
      </w:r>
      <w:proofErr w:type="spellEnd"/>
      <w:r w:rsidR="001C25C1" w:rsidRPr="001C25C1">
        <w:rPr>
          <w:rFonts w:ascii="Times New Roman" w:eastAsia="Times New Roman" w:hAnsi="Times New Roman" w:cs="Times New Roman"/>
          <w:b/>
          <w:bCs/>
          <w:i/>
          <w:spacing w:val="12"/>
          <w:sz w:val="28"/>
          <w:szCs w:val="28"/>
          <w:lang w:eastAsia="ru-RU"/>
        </w:rPr>
        <w:t xml:space="preserve"> </w:t>
      </w:r>
      <w:proofErr w:type="spellStart"/>
      <w:r w:rsidR="001C25C1" w:rsidRPr="001C25C1">
        <w:rPr>
          <w:rFonts w:ascii="Times New Roman" w:eastAsia="Times New Roman" w:hAnsi="Times New Roman" w:cs="Times New Roman"/>
          <w:b/>
          <w:bCs/>
          <w:i/>
          <w:spacing w:val="12"/>
          <w:sz w:val="28"/>
          <w:szCs w:val="28"/>
          <w:lang w:eastAsia="ru-RU"/>
        </w:rPr>
        <w:t>Market</w:t>
      </w:r>
      <w:proofErr w:type="spellEnd"/>
      <w:r w:rsidR="001C25C1" w:rsidRPr="001C25C1">
        <w:rPr>
          <w:rFonts w:ascii="Times New Roman" w:eastAsia="Times New Roman" w:hAnsi="Times New Roman" w:cs="Times New Roman"/>
          <w:b/>
          <w:bCs/>
          <w:i/>
          <w:spacing w:val="12"/>
          <w:sz w:val="28"/>
          <w:szCs w:val="28"/>
          <w:lang w:eastAsia="ru-RU"/>
        </w:rPr>
        <w:t>»</w:t>
      </w:r>
      <w:r w:rsidR="00ED1DCB" w:rsidRPr="003A53AA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uk-UA" w:eastAsia="ru-RU"/>
        </w:rPr>
        <w:t xml:space="preserve"> -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Amazon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 для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держави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,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прогресивний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варіант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 для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допорогових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закупівель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.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Учасники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додають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свої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товари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 на сайт, а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Замовники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 просто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клікають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і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купують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.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Жодних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додаткових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 процедур. </w:t>
      </w:r>
      <w:proofErr w:type="gram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В</w:t>
      </w:r>
      <w:proofErr w:type="gram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 основному,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таке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працює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з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типовими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 товарами –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канцелярією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, принтерами </w:t>
      </w:r>
      <w:proofErr w:type="spellStart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тощо</w:t>
      </w:r>
      <w:proofErr w:type="spellEnd"/>
      <w:r w:rsidR="001C25C1" w:rsidRPr="001C25C1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>.</w:t>
      </w:r>
    </w:p>
    <w:p w:rsidR="00ED1DCB" w:rsidRPr="003A53AA" w:rsidRDefault="00ED1DCB" w:rsidP="00202491">
      <w:p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uk-UA" w:eastAsia="ru-RU"/>
        </w:rPr>
      </w:pPr>
      <w:r w:rsidRPr="003A53AA"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uk-UA" w:eastAsia="ru-RU"/>
        </w:rPr>
        <w:t>Порядок здійснення торгів.</w:t>
      </w:r>
    </w:p>
    <w:p w:rsidR="00ED1DCB" w:rsidRPr="00954AA5" w:rsidRDefault="00ED1DCB" w:rsidP="00954AA5">
      <w:pPr>
        <w:pStyle w:val="ad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Зазвичай, торги здійснюються за наступним алгоритмом:</w:t>
      </w:r>
    </w:p>
    <w:p w:rsidR="00ED1DCB" w:rsidRPr="00954AA5" w:rsidRDefault="00ED1DCB" w:rsidP="00954AA5">
      <w:pPr>
        <w:pStyle w:val="ad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Старт торгів – оголошення про закупівлі</w:t>
      </w:r>
    </w:p>
    <w:p w:rsidR="00ED1DCB" w:rsidRPr="00954AA5" w:rsidRDefault="00ED1DCB" w:rsidP="00954AA5">
      <w:pPr>
        <w:pStyle w:val="ad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Подача заявок від учасників тендеру</w:t>
      </w:r>
    </w:p>
    <w:p w:rsidR="00ED1DCB" w:rsidRPr="00954AA5" w:rsidRDefault="00ED1DCB" w:rsidP="00954AA5">
      <w:pPr>
        <w:pStyle w:val="ad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аукціону</w:t>
      </w:r>
    </w:p>
    <w:p w:rsidR="00ED1DCB" w:rsidRPr="00954AA5" w:rsidRDefault="00ED1DCB" w:rsidP="00954AA5">
      <w:pPr>
        <w:pStyle w:val="ad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4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Оцінка пропозицій та укладення договорів</w:t>
      </w:r>
    </w:p>
    <w:p w:rsidR="001C25C1" w:rsidRPr="001C25C1" w:rsidRDefault="001C25C1" w:rsidP="00202491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</w:pPr>
      <w:r w:rsidRPr="001C25C1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uk-UA" w:eastAsia="ru-RU"/>
        </w:rPr>
        <w:t xml:space="preserve">Як дізнатися про </w:t>
      </w:r>
      <w:proofErr w:type="spellStart"/>
      <w:r w:rsidRPr="001C25C1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Prozorro</w:t>
      </w:r>
      <w:proofErr w:type="spellEnd"/>
      <w:r w:rsidRPr="001C25C1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uk-UA" w:eastAsia="ru-RU"/>
        </w:rPr>
        <w:t xml:space="preserve"> більше і навчитися з нею працювати?</w:t>
      </w:r>
    </w:p>
    <w:p w:rsidR="001C25C1" w:rsidRPr="00D006A6" w:rsidRDefault="001C25C1" w:rsidP="00954AA5">
      <w:pPr>
        <w:pStyle w:val="ad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систему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F1CB7" w:rsidRPr="00D006A6">
        <w:rPr>
          <w:rFonts w:ascii="Times New Roman" w:hAnsi="Times New Roman" w:cs="Times New Roman"/>
          <w:sz w:val="28"/>
          <w:szCs w:val="28"/>
        </w:rPr>
        <w:fldChar w:fldCharType="begin"/>
      </w:r>
      <w:r w:rsidR="009F1CB7" w:rsidRPr="00D006A6">
        <w:rPr>
          <w:rFonts w:ascii="Times New Roman" w:hAnsi="Times New Roman" w:cs="Times New Roman"/>
          <w:sz w:val="28"/>
          <w:szCs w:val="28"/>
        </w:rPr>
        <w:instrText>HYPERLINK "https://prozorro.gov.ua/"</w:instrText>
      </w:r>
      <w:r w:rsidR="009F1CB7" w:rsidRPr="00D006A6">
        <w:rPr>
          <w:rFonts w:ascii="Times New Roman" w:hAnsi="Times New Roman" w:cs="Times New Roman"/>
          <w:sz w:val="28"/>
          <w:szCs w:val="28"/>
        </w:rPr>
        <w:fldChar w:fldCharType="separate"/>
      </w:r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="009F1CB7" w:rsidRPr="00D006A6">
        <w:rPr>
          <w:rFonts w:ascii="Times New Roman" w:hAnsi="Times New Roman" w:cs="Times New Roman"/>
          <w:sz w:val="28"/>
          <w:szCs w:val="28"/>
        </w:rPr>
        <w:fldChar w:fldCharType="end"/>
      </w:r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в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F1CB7" w:rsidRPr="00D006A6">
        <w:rPr>
          <w:rFonts w:ascii="Times New Roman" w:hAnsi="Times New Roman" w:cs="Times New Roman"/>
          <w:sz w:val="28"/>
          <w:szCs w:val="28"/>
        </w:rPr>
        <w:fldChar w:fldCharType="begin"/>
      </w:r>
      <w:r w:rsidR="009F1CB7" w:rsidRPr="00D006A6">
        <w:rPr>
          <w:rFonts w:ascii="Times New Roman" w:hAnsi="Times New Roman" w:cs="Times New Roman"/>
          <w:sz w:val="28"/>
          <w:szCs w:val="28"/>
        </w:rPr>
        <w:instrText>HYPERLINK "https://infobox.prozorro.org/"</w:instrText>
      </w:r>
      <w:r w:rsidR="009F1CB7" w:rsidRPr="00D006A6">
        <w:rPr>
          <w:rFonts w:ascii="Times New Roman" w:hAnsi="Times New Roman" w:cs="Times New Roman"/>
          <w:sz w:val="28"/>
          <w:szCs w:val="28"/>
        </w:rPr>
        <w:fldChar w:fldCharType="separate"/>
      </w:r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Infobox</w:t>
      </w:r>
      <w:proofErr w:type="spellEnd"/>
      <w:r w:rsidR="009F1CB7" w:rsidRPr="00D006A6">
        <w:rPr>
          <w:rFonts w:ascii="Times New Roman" w:hAnsi="Times New Roman" w:cs="Times New Roman"/>
          <w:sz w:val="28"/>
          <w:szCs w:val="28"/>
        </w:rPr>
        <w:fldChar w:fldCharType="end"/>
      </w:r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5C1" w:rsidRPr="00D006A6" w:rsidRDefault="001C25C1" w:rsidP="00954AA5">
      <w:pPr>
        <w:pStyle w:val="ad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статистику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Prozorro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подивитися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інтерактивній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аналітиці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безкоштовного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аналітики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6" w:history="1">
        <w:r w:rsidRPr="00D00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BI </w:t>
        </w:r>
        <w:proofErr w:type="spellStart"/>
        <w:r w:rsidRPr="00D00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Prozorro</w:t>
        </w:r>
        <w:proofErr w:type="spellEnd"/>
      </w:hyperlink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1DCB" w:rsidRPr="003A53AA" w:rsidRDefault="00954AA5" w:rsidP="00954AA5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uk-UA" w:eastAsia="ru-RU"/>
        </w:rPr>
        <w:t>Комерційні закупівлі</w:t>
      </w:r>
    </w:p>
    <w:p w:rsidR="00ED1DCB" w:rsidRPr="003A53AA" w:rsidRDefault="00ED1DCB" w:rsidP="00954AA5">
      <w:pPr>
        <w:pStyle w:val="a3"/>
        <w:shd w:val="clear" w:color="auto" w:fill="FFFFFF"/>
        <w:spacing w:before="12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proofErr w:type="spellStart"/>
      <w:r w:rsidRPr="003A53AA">
        <w:rPr>
          <w:sz w:val="28"/>
          <w:szCs w:val="28"/>
        </w:rPr>
        <w:t>Комерційними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називаються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тендери</w:t>
      </w:r>
      <w:proofErr w:type="spellEnd"/>
      <w:r w:rsidRPr="003A53AA">
        <w:rPr>
          <w:sz w:val="28"/>
          <w:szCs w:val="28"/>
        </w:rPr>
        <w:t xml:space="preserve">, </w:t>
      </w:r>
      <w:proofErr w:type="spellStart"/>
      <w:r w:rsidRPr="003A53AA">
        <w:rPr>
          <w:sz w:val="28"/>
          <w:szCs w:val="28"/>
        </w:rPr>
        <w:t>організаторами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яких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є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приватні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proofErr w:type="gramStart"/>
      <w:r w:rsidRPr="003A53AA">
        <w:rPr>
          <w:sz w:val="28"/>
          <w:szCs w:val="28"/>
        </w:rPr>
        <w:t>п</w:t>
      </w:r>
      <w:proofErr w:type="gramEnd"/>
      <w:r w:rsidRPr="003A53AA">
        <w:rPr>
          <w:sz w:val="28"/>
          <w:szCs w:val="28"/>
        </w:rPr>
        <w:t>ідприємства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й</w:t>
      </w:r>
      <w:proofErr w:type="spellEnd"/>
      <w:r w:rsidRPr="003A53AA">
        <w:rPr>
          <w:sz w:val="28"/>
          <w:szCs w:val="28"/>
        </w:rPr>
        <w:t xml:space="preserve"> установи. </w:t>
      </w:r>
      <w:proofErr w:type="spellStart"/>
      <w:r w:rsidRPr="003A53AA">
        <w:rPr>
          <w:sz w:val="28"/>
          <w:szCs w:val="28"/>
        </w:rPr>
        <w:t>Найчастіше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такі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закупі</w:t>
      </w:r>
      <w:proofErr w:type="gramStart"/>
      <w:r w:rsidRPr="003A53AA">
        <w:rPr>
          <w:sz w:val="28"/>
          <w:szCs w:val="28"/>
        </w:rPr>
        <w:t>вл</w:t>
      </w:r>
      <w:proofErr w:type="gramEnd"/>
      <w:r w:rsidRPr="003A53AA">
        <w:rPr>
          <w:sz w:val="28"/>
          <w:szCs w:val="28"/>
        </w:rPr>
        <w:t>і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проводяться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або</w:t>
      </w:r>
      <w:proofErr w:type="spellEnd"/>
      <w:r w:rsidRPr="003A53AA">
        <w:rPr>
          <w:sz w:val="28"/>
          <w:szCs w:val="28"/>
        </w:rPr>
        <w:t xml:space="preserve"> на </w:t>
      </w:r>
      <w:proofErr w:type="spellStart"/>
      <w:r w:rsidRPr="003A53AA">
        <w:rPr>
          <w:sz w:val="28"/>
          <w:szCs w:val="28"/>
        </w:rPr>
        <w:t>особистому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майданчику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замовника</w:t>
      </w:r>
      <w:proofErr w:type="spellEnd"/>
      <w:r w:rsidRPr="003A53AA">
        <w:rPr>
          <w:sz w:val="28"/>
          <w:szCs w:val="28"/>
        </w:rPr>
        <w:t xml:space="preserve"> (</w:t>
      </w:r>
      <w:proofErr w:type="spellStart"/>
      <w:r w:rsidRPr="003A53AA">
        <w:rPr>
          <w:sz w:val="28"/>
          <w:szCs w:val="28"/>
        </w:rPr>
        <w:t>що</w:t>
      </w:r>
      <w:proofErr w:type="spellEnd"/>
      <w:r w:rsidRPr="003A53AA">
        <w:rPr>
          <w:sz w:val="28"/>
          <w:szCs w:val="28"/>
        </w:rPr>
        <w:t xml:space="preserve"> не </w:t>
      </w:r>
      <w:proofErr w:type="spellStart"/>
      <w:r w:rsidRPr="003A53AA">
        <w:rPr>
          <w:sz w:val="28"/>
          <w:szCs w:val="28"/>
        </w:rPr>
        <w:t>завжди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зручно</w:t>
      </w:r>
      <w:proofErr w:type="spellEnd"/>
      <w:r w:rsidRPr="003A53AA">
        <w:rPr>
          <w:sz w:val="28"/>
          <w:szCs w:val="28"/>
        </w:rPr>
        <w:t xml:space="preserve">, </w:t>
      </w:r>
      <w:proofErr w:type="spellStart"/>
      <w:r w:rsidRPr="003A53AA">
        <w:rPr>
          <w:sz w:val="28"/>
          <w:szCs w:val="28"/>
        </w:rPr>
        <w:t>оскільки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обмежує</w:t>
      </w:r>
      <w:proofErr w:type="spellEnd"/>
      <w:r w:rsidRPr="003A53AA">
        <w:rPr>
          <w:sz w:val="28"/>
          <w:szCs w:val="28"/>
        </w:rPr>
        <w:t xml:space="preserve"> число </w:t>
      </w:r>
      <w:proofErr w:type="spellStart"/>
      <w:r w:rsidRPr="003A53AA">
        <w:rPr>
          <w:sz w:val="28"/>
          <w:szCs w:val="28"/>
        </w:rPr>
        <w:t>потенційних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учасників</w:t>
      </w:r>
      <w:proofErr w:type="spellEnd"/>
      <w:r w:rsidRPr="003A53AA">
        <w:rPr>
          <w:sz w:val="28"/>
          <w:szCs w:val="28"/>
        </w:rPr>
        <w:t xml:space="preserve">), </w:t>
      </w:r>
      <w:proofErr w:type="spellStart"/>
      <w:r w:rsidRPr="003A53AA">
        <w:rPr>
          <w:sz w:val="28"/>
          <w:szCs w:val="28"/>
        </w:rPr>
        <w:t>або</w:t>
      </w:r>
      <w:proofErr w:type="spellEnd"/>
      <w:r w:rsidRPr="003A53AA">
        <w:rPr>
          <w:sz w:val="28"/>
          <w:szCs w:val="28"/>
        </w:rPr>
        <w:t xml:space="preserve"> на </w:t>
      </w:r>
      <w:proofErr w:type="spellStart"/>
      <w:r w:rsidRPr="003A53AA">
        <w:rPr>
          <w:sz w:val="28"/>
          <w:szCs w:val="28"/>
        </w:rPr>
        <w:t>електронному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торговельному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майданчику</w:t>
      </w:r>
      <w:proofErr w:type="spellEnd"/>
      <w:r w:rsidRPr="003A53AA">
        <w:rPr>
          <w:sz w:val="28"/>
          <w:szCs w:val="28"/>
        </w:rPr>
        <w:t>.</w:t>
      </w:r>
    </w:p>
    <w:p w:rsidR="00ED1DCB" w:rsidRPr="003A53AA" w:rsidRDefault="00ED1DCB" w:rsidP="003A53AA">
      <w:pPr>
        <w:pStyle w:val="a3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 w:rsidRPr="003A53AA">
        <w:rPr>
          <w:sz w:val="28"/>
          <w:szCs w:val="28"/>
        </w:rPr>
        <w:t xml:space="preserve">Для </w:t>
      </w:r>
      <w:proofErr w:type="spellStart"/>
      <w:r w:rsidRPr="003A53AA">
        <w:rPr>
          <w:sz w:val="28"/>
          <w:szCs w:val="28"/>
        </w:rPr>
        <w:t>постачальників</w:t>
      </w:r>
      <w:proofErr w:type="spellEnd"/>
      <w:r w:rsidRPr="003A53AA">
        <w:rPr>
          <w:sz w:val="28"/>
          <w:szCs w:val="28"/>
        </w:rPr>
        <w:t xml:space="preserve"> участь в </w:t>
      </w:r>
      <w:proofErr w:type="spellStart"/>
      <w:r w:rsidRPr="003A53AA">
        <w:rPr>
          <w:sz w:val="28"/>
          <w:szCs w:val="28"/>
        </w:rPr>
        <w:t>комерційних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закупі</w:t>
      </w:r>
      <w:proofErr w:type="gramStart"/>
      <w:r w:rsidRPr="003A53AA">
        <w:rPr>
          <w:sz w:val="28"/>
          <w:szCs w:val="28"/>
        </w:rPr>
        <w:t>вл</w:t>
      </w:r>
      <w:proofErr w:type="gramEnd"/>
      <w:r w:rsidRPr="003A53AA">
        <w:rPr>
          <w:sz w:val="28"/>
          <w:szCs w:val="28"/>
        </w:rPr>
        <w:t>і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безкоштовна</w:t>
      </w:r>
      <w:proofErr w:type="spellEnd"/>
      <w:r w:rsidRPr="003A53AA">
        <w:rPr>
          <w:sz w:val="28"/>
          <w:szCs w:val="28"/>
        </w:rPr>
        <w:t xml:space="preserve">, тому часто </w:t>
      </w:r>
      <w:proofErr w:type="spellStart"/>
      <w:r w:rsidRPr="003A53AA">
        <w:rPr>
          <w:sz w:val="28"/>
          <w:szCs w:val="28"/>
        </w:rPr>
        <w:t>конкуренція</w:t>
      </w:r>
      <w:proofErr w:type="spellEnd"/>
      <w:r w:rsidRPr="003A53AA">
        <w:rPr>
          <w:sz w:val="28"/>
          <w:szCs w:val="28"/>
        </w:rPr>
        <w:t xml:space="preserve"> в таких </w:t>
      </w:r>
      <w:proofErr w:type="spellStart"/>
      <w:r w:rsidRPr="003A53AA">
        <w:rPr>
          <w:sz w:val="28"/>
          <w:szCs w:val="28"/>
        </w:rPr>
        <w:t>закупівлях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вища</w:t>
      </w:r>
      <w:proofErr w:type="spellEnd"/>
      <w:r w:rsidRPr="003A53AA">
        <w:rPr>
          <w:sz w:val="28"/>
          <w:szCs w:val="28"/>
        </w:rPr>
        <w:t xml:space="preserve">, </w:t>
      </w:r>
      <w:proofErr w:type="spellStart"/>
      <w:r w:rsidRPr="003A53AA">
        <w:rPr>
          <w:sz w:val="28"/>
          <w:szCs w:val="28"/>
        </w:rPr>
        <w:t>ніж</w:t>
      </w:r>
      <w:proofErr w:type="spellEnd"/>
      <w:r w:rsidRPr="003A53AA">
        <w:rPr>
          <w:sz w:val="28"/>
          <w:szCs w:val="28"/>
        </w:rPr>
        <w:t xml:space="preserve"> у </w:t>
      </w:r>
      <w:proofErr w:type="spellStart"/>
      <w:r w:rsidRPr="003A53AA">
        <w:rPr>
          <w:sz w:val="28"/>
          <w:szCs w:val="28"/>
        </w:rPr>
        <w:t>державних</w:t>
      </w:r>
      <w:proofErr w:type="spellEnd"/>
      <w:r w:rsidRPr="003A53AA">
        <w:rPr>
          <w:sz w:val="28"/>
          <w:szCs w:val="28"/>
        </w:rPr>
        <w:t>.</w:t>
      </w:r>
    </w:p>
    <w:p w:rsidR="00ED1DCB" w:rsidRPr="003A53AA" w:rsidRDefault="00ED1DCB" w:rsidP="003A53AA">
      <w:pPr>
        <w:pStyle w:val="a3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proofErr w:type="spellStart"/>
      <w:r w:rsidRPr="003A53AA">
        <w:rPr>
          <w:sz w:val="28"/>
          <w:szCs w:val="28"/>
        </w:rPr>
        <w:t>Дані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тендери</w:t>
      </w:r>
      <w:proofErr w:type="spellEnd"/>
      <w:r w:rsidRPr="003A53AA">
        <w:rPr>
          <w:sz w:val="28"/>
          <w:szCs w:val="28"/>
        </w:rPr>
        <w:t xml:space="preserve"> не</w:t>
      </w:r>
      <w:r w:rsidR="008D0B6D" w:rsidRPr="003A53AA">
        <w:rPr>
          <w:sz w:val="28"/>
          <w:szCs w:val="28"/>
          <w:lang w:val="uk-UA"/>
        </w:rPr>
        <w:t xml:space="preserve">мають </w:t>
      </w:r>
      <w:proofErr w:type="gramStart"/>
      <w:r w:rsidR="008D0B6D" w:rsidRPr="003A53AA">
        <w:rPr>
          <w:sz w:val="28"/>
          <w:szCs w:val="28"/>
          <w:lang w:val="uk-UA"/>
        </w:rPr>
        <w:t>спец</w:t>
      </w:r>
      <w:proofErr w:type="gramEnd"/>
      <w:r w:rsidR="008D0B6D" w:rsidRPr="003A53AA">
        <w:rPr>
          <w:sz w:val="28"/>
          <w:szCs w:val="28"/>
          <w:lang w:val="uk-UA"/>
        </w:rPr>
        <w:t>іального законодавчого регулювання -</w:t>
      </w:r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їхні</w:t>
      </w:r>
      <w:proofErr w:type="spellEnd"/>
      <w:r w:rsidRPr="003A53AA">
        <w:rPr>
          <w:sz w:val="28"/>
          <w:szCs w:val="28"/>
        </w:rPr>
        <w:t xml:space="preserve"> правила </w:t>
      </w:r>
      <w:proofErr w:type="spellStart"/>
      <w:r w:rsidRPr="003A53AA">
        <w:rPr>
          <w:sz w:val="28"/>
          <w:szCs w:val="28"/>
        </w:rPr>
        <w:t>встановлюють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самі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замовники</w:t>
      </w:r>
      <w:proofErr w:type="spellEnd"/>
      <w:r w:rsidRPr="003A53AA">
        <w:rPr>
          <w:sz w:val="28"/>
          <w:szCs w:val="28"/>
        </w:rPr>
        <w:t xml:space="preserve"> та </w:t>
      </w:r>
      <w:proofErr w:type="spellStart"/>
      <w:r w:rsidRPr="003A53AA">
        <w:rPr>
          <w:sz w:val="28"/>
          <w:szCs w:val="28"/>
        </w:rPr>
        <w:t>електронні</w:t>
      </w:r>
      <w:proofErr w:type="spellEnd"/>
      <w:r w:rsidRPr="003A53AA">
        <w:rPr>
          <w:sz w:val="28"/>
          <w:szCs w:val="28"/>
        </w:rPr>
        <w:t xml:space="preserve"> </w:t>
      </w:r>
      <w:proofErr w:type="spellStart"/>
      <w:r w:rsidRPr="003A53AA">
        <w:rPr>
          <w:sz w:val="28"/>
          <w:szCs w:val="28"/>
        </w:rPr>
        <w:t>майданчики</w:t>
      </w:r>
      <w:proofErr w:type="spellEnd"/>
      <w:r w:rsidR="008D0B6D" w:rsidRPr="003A53AA">
        <w:rPr>
          <w:sz w:val="28"/>
          <w:szCs w:val="28"/>
          <w:lang w:val="uk-UA"/>
        </w:rPr>
        <w:t xml:space="preserve"> за виконання вимог цивільного законодавства.</w:t>
      </w:r>
    </w:p>
    <w:p w:rsidR="001C25C1" w:rsidRDefault="001C25C1" w:rsidP="00D006A6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="00ED1DCB" w:rsidRPr="00D00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комерційних</w:t>
      </w:r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закупівлях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треба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скористатися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послугами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детальний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продати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державі</w:t>
      </w:r>
      <w:proofErr w:type="spellEnd"/>
      <w:r w:rsidR="00954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іншому </w:t>
      </w:r>
      <w:proofErr w:type="spellStart"/>
      <w:r w:rsidR="00954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</w:t>
      </w:r>
      <w:proofErr w:type="spellEnd"/>
      <w:r w:rsidR="00954AA5" w:rsidRPr="00954AA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954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єкту</w:t>
      </w:r>
      <w:proofErr w:type="spellEnd"/>
      <w:r w:rsidR="00954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господарювання</w:t>
      </w:r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пропозицію</w:t>
      </w:r>
      <w:proofErr w:type="spellEnd"/>
      <w:r w:rsidRPr="00D0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54AA5" w:rsidRPr="00954AA5" w:rsidRDefault="00954AA5" w:rsidP="00D006A6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1DCB" w:rsidRPr="00954AA5" w:rsidRDefault="00ED1DCB" w:rsidP="00202491">
      <w:p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uk-UA" w:eastAsia="ru-RU"/>
        </w:rPr>
      </w:pPr>
      <w:r w:rsidRPr="00954AA5"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uk-UA" w:eastAsia="ru-RU"/>
        </w:rPr>
        <w:t>Перелік деяких майданчиків:</w:t>
      </w:r>
    </w:p>
    <w:p w:rsidR="008D0B6D" w:rsidRPr="00954AA5" w:rsidRDefault="008D0B6D" w:rsidP="00954AA5">
      <w:pPr>
        <w:pStyle w:val="a6"/>
        <w:numPr>
          <w:ilvl w:val="0"/>
          <w:numId w:val="4"/>
        </w:num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</w:pPr>
      <w:proofErr w:type="spellStart"/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>Prozorro</w:t>
      </w:r>
      <w:proofErr w:type="spellEnd"/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 xml:space="preserve"> - </w:t>
      </w:r>
      <w:hyperlink r:id="rId27" w:history="1">
        <w:r w:rsidRPr="00954AA5">
          <w:rPr>
            <w:rStyle w:val="a4"/>
            <w:rFonts w:ascii="Times New Roman" w:eastAsia="Times New Roman" w:hAnsi="Times New Roman" w:cs="Times New Roman"/>
            <w:spacing w:val="12"/>
            <w:sz w:val="28"/>
            <w:szCs w:val="28"/>
            <w:lang w:val="en-US" w:eastAsia="ru-RU"/>
          </w:rPr>
          <w:t>https://prozorro.gov.ua/</w:t>
        </w:r>
      </w:hyperlink>
    </w:p>
    <w:p w:rsidR="008D0B6D" w:rsidRPr="00954AA5" w:rsidRDefault="008D0B6D" w:rsidP="00954AA5">
      <w:pPr>
        <w:pStyle w:val="a6"/>
        <w:numPr>
          <w:ilvl w:val="0"/>
          <w:numId w:val="4"/>
        </w:numPr>
        <w:shd w:val="clear" w:color="auto" w:fill="FFFFFF"/>
        <w:spacing w:after="100" w:afterAutospacing="1" w:line="312" w:lineRule="atLeast"/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</w:pPr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 xml:space="preserve">Tender online – </w:t>
      </w:r>
      <w:hyperlink r:id="rId28" w:history="1">
        <w:r w:rsidR="003A53AA" w:rsidRPr="00954AA5">
          <w:rPr>
            <w:rStyle w:val="a4"/>
            <w:rFonts w:ascii="Times New Roman" w:eastAsia="Times New Roman" w:hAnsi="Times New Roman" w:cs="Times New Roman"/>
            <w:spacing w:val="12"/>
            <w:sz w:val="28"/>
            <w:szCs w:val="28"/>
            <w:lang w:val="en-US" w:eastAsia="ru-RU"/>
          </w:rPr>
          <w:t>https://tender-online.com.ua/?source_id=prozorro_link&amp;utm_source=prozorro&amp;utm_medium=link</w:t>
        </w:r>
      </w:hyperlink>
    </w:p>
    <w:p w:rsidR="008D0B6D" w:rsidRPr="00954AA5" w:rsidRDefault="008D0B6D" w:rsidP="00954AA5">
      <w:pPr>
        <w:pStyle w:val="a6"/>
        <w:numPr>
          <w:ilvl w:val="0"/>
          <w:numId w:val="4"/>
        </w:num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</w:pPr>
      <w:proofErr w:type="spellStart"/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>Zakup</w:t>
      </w:r>
      <w:r w:rsidR="003A53AA"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>i</w:t>
      </w:r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>vli</w:t>
      </w:r>
      <w:proofErr w:type="spellEnd"/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 xml:space="preserve"> 24 –</w:t>
      </w:r>
      <w:r w:rsidR="003A53AA"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 xml:space="preserve"> </w:t>
      </w:r>
      <w:hyperlink r:id="rId29" w:history="1">
        <w:r w:rsidR="003A53AA" w:rsidRPr="00954AA5">
          <w:rPr>
            <w:rStyle w:val="a4"/>
            <w:rFonts w:ascii="Times New Roman" w:eastAsia="Times New Roman" w:hAnsi="Times New Roman" w:cs="Times New Roman"/>
            <w:spacing w:val="12"/>
            <w:sz w:val="28"/>
            <w:szCs w:val="28"/>
            <w:lang w:val="en-US" w:eastAsia="ru-RU"/>
          </w:rPr>
          <w:t>https://zakupivli24.pb.ua/prozorro/?source_id=prozorro_link&amp;utm_source=prozorro&amp;utm_medium=link</w:t>
        </w:r>
      </w:hyperlink>
    </w:p>
    <w:p w:rsidR="008D0B6D" w:rsidRPr="00954AA5" w:rsidRDefault="008D0B6D" w:rsidP="00954AA5">
      <w:pPr>
        <w:pStyle w:val="a6"/>
        <w:numPr>
          <w:ilvl w:val="0"/>
          <w:numId w:val="4"/>
        </w:numPr>
        <w:shd w:val="clear" w:color="auto" w:fill="FFFFFF"/>
        <w:spacing w:after="100" w:afterAutospacing="1" w:line="312" w:lineRule="atLeast"/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</w:pPr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 xml:space="preserve">Public Bid – </w:t>
      </w:r>
      <w:hyperlink r:id="rId30" w:history="1">
        <w:r w:rsidR="003A53AA" w:rsidRPr="00954AA5">
          <w:rPr>
            <w:rStyle w:val="a4"/>
            <w:rFonts w:ascii="Times New Roman" w:eastAsia="Times New Roman" w:hAnsi="Times New Roman" w:cs="Times New Roman"/>
            <w:spacing w:val="12"/>
            <w:sz w:val="28"/>
            <w:szCs w:val="28"/>
            <w:lang w:val="en-US" w:eastAsia="ru-RU"/>
          </w:rPr>
          <w:t>https://public-bid.com.ua/?source_id=prozorro_link&amp;utm_source=prozorro&amp;utm_medium=link</w:t>
        </w:r>
      </w:hyperlink>
    </w:p>
    <w:p w:rsidR="008D0B6D" w:rsidRPr="00954AA5" w:rsidRDefault="008D0B6D" w:rsidP="00954AA5">
      <w:pPr>
        <w:pStyle w:val="a6"/>
        <w:numPr>
          <w:ilvl w:val="0"/>
          <w:numId w:val="4"/>
        </w:num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</w:pPr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 xml:space="preserve">Play Tender – </w:t>
      </w:r>
      <w:hyperlink r:id="rId31" w:history="1">
        <w:r w:rsidR="003A53AA" w:rsidRPr="00954AA5">
          <w:rPr>
            <w:rStyle w:val="a4"/>
            <w:rFonts w:ascii="Times New Roman" w:eastAsia="Times New Roman" w:hAnsi="Times New Roman" w:cs="Times New Roman"/>
            <w:spacing w:val="12"/>
            <w:sz w:val="28"/>
            <w:szCs w:val="28"/>
            <w:lang w:val="en-US" w:eastAsia="ru-RU"/>
          </w:rPr>
          <w:t>https://playtender.com.ua/</w:t>
        </w:r>
      </w:hyperlink>
    </w:p>
    <w:p w:rsidR="008D0B6D" w:rsidRPr="00954AA5" w:rsidRDefault="008D0B6D" w:rsidP="00954AA5">
      <w:pPr>
        <w:pStyle w:val="a6"/>
        <w:numPr>
          <w:ilvl w:val="0"/>
          <w:numId w:val="4"/>
        </w:numPr>
        <w:shd w:val="clear" w:color="auto" w:fill="FFFFFF"/>
        <w:spacing w:after="100" w:afterAutospacing="1" w:line="312" w:lineRule="atLeast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lastRenderedPageBreak/>
        <w:t xml:space="preserve">Держзакупівлі </w:t>
      </w:r>
      <w:proofErr w:type="spellStart"/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онлайн</w:t>
      </w:r>
      <w:proofErr w:type="spellEnd"/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 – </w:t>
      </w:r>
      <w:hyperlink r:id="rId32" w:history="1">
        <w:r w:rsidR="003A53AA" w:rsidRPr="00954AA5">
          <w:rPr>
            <w:rStyle w:val="a4"/>
            <w:rFonts w:ascii="Times New Roman" w:eastAsia="Times New Roman" w:hAnsi="Times New Roman" w:cs="Times New Roman"/>
            <w:spacing w:val="12"/>
            <w:sz w:val="28"/>
            <w:szCs w:val="28"/>
            <w:lang w:val="uk-UA" w:eastAsia="ru-RU"/>
          </w:rPr>
          <w:t>https://www.dzo.com.ua/?source_id=prozorro_link&amp;utm_source=prozorro&amp;utm_medium=link</w:t>
        </w:r>
      </w:hyperlink>
    </w:p>
    <w:p w:rsidR="008D0B6D" w:rsidRPr="00954AA5" w:rsidRDefault="008D0B6D" w:rsidP="00954AA5">
      <w:pPr>
        <w:pStyle w:val="a6"/>
        <w:numPr>
          <w:ilvl w:val="0"/>
          <w:numId w:val="4"/>
        </w:num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</w:pPr>
      <w:proofErr w:type="spellStart"/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>Zakupki</w:t>
      </w:r>
      <w:proofErr w:type="spellEnd"/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.</w:t>
      </w:r>
      <w:proofErr w:type="spellStart"/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>ua</w:t>
      </w:r>
      <w:proofErr w:type="spellEnd"/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 – </w:t>
      </w:r>
      <w:hyperlink r:id="rId33" w:history="1">
        <w:r w:rsidR="003A53AA" w:rsidRPr="00954AA5">
          <w:rPr>
            <w:rStyle w:val="a4"/>
            <w:rFonts w:ascii="Times New Roman" w:eastAsia="Times New Roman" w:hAnsi="Times New Roman" w:cs="Times New Roman"/>
            <w:spacing w:val="12"/>
            <w:sz w:val="28"/>
            <w:szCs w:val="28"/>
            <w:lang w:val="uk-UA" w:eastAsia="ru-RU"/>
          </w:rPr>
          <w:t>https://zakupki.com.ua/</w:t>
        </w:r>
      </w:hyperlink>
    </w:p>
    <w:p w:rsidR="008D0B6D" w:rsidRPr="00954AA5" w:rsidRDefault="008D0B6D" w:rsidP="00954AA5">
      <w:pPr>
        <w:pStyle w:val="a6"/>
        <w:numPr>
          <w:ilvl w:val="0"/>
          <w:numId w:val="4"/>
        </w:num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</w:pPr>
      <w:proofErr w:type="spellStart"/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>Newtend</w:t>
      </w:r>
      <w:proofErr w:type="spellEnd"/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 – </w:t>
      </w:r>
      <w:hyperlink r:id="rId34" w:history="1">
        <w:r w:rsidR="003A53AA" w:rsidRPr="00954AA5">
          <w:rPr>
            <w:rStyle w:val="a4"/>
            <w:rFonts w:ascii="Times New Roman" w:eastAsia="Times New Roman" w:hAnsi="Times New Roman" w:cs="Times New Roman"/>
            <w:spacing w:val="12"/>
            <w:sz w:val="28"/>
            <w:szCs w:val="28"/>
            <w:lang w:val="uk-UA" w:eastAsia="ru-RU"/>
          </w:rPr>
          <w:t>https://newtend.com/?source_id=prozorro_link&amp;utm_source=prozorro&amp;utm_medium=link</w:t>
        </w:r>
      </w:hyperlink>
    </w:p>
    <w:p w:rsidR="008D0B6D" w:rsidRPr="00954AA5" w:rsidRDefault="008D0B6D" w:rsidP="00954AA5">
      <w:pPr>
        <w:pStyle w:val="a6"/>
        <w:numPr>
          <w:ilvl w:val="0"/>
          <w:numId w:val="4"/>
        </w:numPr>
        <w:shd w:val="clear" w:color="auto" w:fill="FFFFFF"/>
        <w:spacing w:after="100" w:afterAutospacing="1" w:line="312" w:lineRule="atLeast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Українська універсальна біржа – </w:t>
      </w:r>
      <w:hyperlink r:id="rId35" w:history="1">
        <w:r w:rsidR="003A53AA" w:rsidRPr="00954AA5">
          <w:rPr>
            <w:rStyle w:val="a4"/>
            <w:rFonts w:ascii="Times New Roman" w:eastAsia="Times New Roman" w:hAnsi="Times New Roman" w:cs="Times New Roman"/>
            <w:spacing w:val="12"/>
            <w:sz w:val="28"/>
            <w:szCs w:val="28"/>
            <w:lang w:val="uk-UA" w:eastAsia="ru-RU"/>
          </w:rPr>
          <w:t>https://tender.uub.com.ua/?source_id=prozorro_link&amp;utm_source=prozorro&amp;utm_medium=link</w:t>
        </w:r>
      </w:hyperlink>
    </w:p>
    <w:p w:rsidR="008D0B6D" w:rsidRPr="00954AA5" w:rsidRDefault="008D0B6D" w:rsidP="00954AA5">
      <w:pPr>
        <w:pStyle w:val="a6"/>
        <w:numPr>
          <w:ilvl w:val="0"/>
          <w:numId w:val="4"/>
        </w:num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</w:pPr>
      <w:proofErr w:type="spellStart"/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>SmartTender.Biz</w:t>
      </w:r>
      <w:proofErr w:type="spellEnd"/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 xml:space="preserve"> –</w:t>
      </w:r>
      <w:r w:rsidR="003A53AA"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 xml:space="preserve"> </w:t>
      </w:r>
      <w:hyperlink r:id="rId36" w:history="1">
        <w:r w:rsidR="003A53AA" w:rsidRPr="00954AA5">
          <w:rPr>
            <w:rStyle w:val="a4"/>
            <w:rFonts w:ascii="Times New Roman" w:eastAsia="Times New Roman" w:hAnsi="Times New Roman" w:cs="Times New Roman"/>
            <w:spacing w:val="12"/>
            <w:sz w:val="28"/>
            <w:szCs w:val="28"/>
            <w:lang w:val="en-US" w:eastAsia="ru-RU"/>
          </w:rPr>
          <w:t>https://smarttender.biz/?source_id=prozorro_link&amp;utm_source=prozorro&amp;utm_medium=link</w:t>
        </w:r>
      </w:hyperlink>
    </w:p>
    <w:p w:rsidR="008D0B6D" w:rsidRPr="00954AA5" w:rsidRDefault="008D0B6D" w:rsidP="00954AA5">
      <w:pPr>
        <w:pStyle w:val="a6"/>
        <w:numPr>
          <w:ilvl w:val="0"/>
          <w:numId w:val="4"/>
        </w:num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</w:pPr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>IZI.TRADE –</w:t>
      </w:r>
      <w:r w:rsidR="003A53AA"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 xml:space="preserve"> </w:t>
      </w:r>
      <w:hyperlink r:id="rId37" w:history="1">
        <w:r w:rsidR="003A53AA" w:rsidRPr="00954AA5">
          <w:rPr>
            <w:rStyle w:val="a4"/>
            <w:rFonts w:ascii="Times New Roman" w:eastAsia="Times New Roman" w:hAnsi="Times New Roman" w:cs="Times New Roman"/>
            <w:spacing w:val="12"/>
            <w:sz w:val="28"/>
            <w:szCs w:val="28"/>
            <w:lang w:val="en-US" w:eastAsia="ru-RU"/>
          </w:rPr>
          <w:t>https://izi.trade/</w:t>
        </w:r>
      </w:hyperlink>
    </w:p>
    <w:p w:rsidR="008D0B6D" w:rsidRPr="00954AA5" w:rsidRDefault="008D0B6D" w:rsidP="00954AA5">
      <w:pPr>
        <w:pStyle w:val="a6"/>
        <w:numPr>
          <w:ilvl w:val="0"/>
          <w:numId w:val="4"/>
        </w:num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</w:pPr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 xml:space="preserve">Zakupki.prom.ua – </w:t>
      </w:r>
      <w:hyperlink r:id="rId38" w:history="1">
        <w:r w:rsidR="003A53AA" w:rsidRPr="00954AA5">
          <w:rPr>
            <w:rStyle w:val="a4"/>
            <w:rFonts w:ascii="Times New Roman" w:eastAsia="Times New Roman" w:hAnsi="Times New Roman" w:cs="Times New Roman"/>
            <w:spacing w:val="12"/>
            <w:sz w:val="28"/>
            <w:szCs w:val="28"/>
            <w:lang w:val="en-US" w:eastAsia="ru-RU"/>
          </w:rPr>
          <w:t>https://zakupki.prom.ua/?source_id=prozorro_link&amp;utm_source=prozorro&amp;utm_medium=link</w:t>
        </w:r>
      </w:hyperlink>
    </w:p>
    <w:p w:rsidR="00954AA5" w:rsidRPr="00954AA5" w:rsidRDefault="003A53AA" w:rsidP="00954AA5">
      <w:pPr>
        <w:pStyle w:val="a6"/>
        <w:numPr>
          <w:ilvl w:val="0"/>
          <w:numId w:val="4"/>
        </w:numPr>
        <w:shd w:val="clear" w:color="auto" w:fill="FFFFFF"/>
        <w:spacing w:after="100" w:afterAutospacing="1" w:line="312" w:lineRule="atLeast"/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</w:pPr>
      <w:proofErr w:type="spellStart"/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>Gov.Auktion</w:t>
      </w:r>
      <w:proofErr w:type="spellEnd"/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 xml:space="preserve"> - </w:t>
      </w:r>
      <w:hyperlink r:id="rId39" w:history="1">
        <w:r w:rsidRPr="00954AA5">
          <w:rPr>
            <w:rStyle w:val="a4"/>
            <w:rFonts w:ascii="Times New Roman" w:eastAsia="Times New Roman" w:hAnsi="Times New Roman" w:cs="Times New Roman"/>
            <w:spacing w:val="12"/>
            <w:sz w:val="28"/>
            <w:szCs w:val="28"/>
            <w:lang w:val="en-US" w:eastAsia="ru-RU"/>
          </w:rPr>
          <w:t>https://gov.auction/?source_id=prozorro_link&amp;utm_source=prozorro&amp;utm_medium=link</w:t>
        </w:r>
      </w:hyperlink>
    </w:p>
    <w:p w:rsidR="003A53AA" w:rsidRPr="00954AA5" w:rsidRDefault="003A53AA" w:rsidP="00954AA5">
      <w:pPr>
        <w:pStyle w:val="a6"/>
        <w:numPr>
          <w:ilvl w:val="0"/>
          <w:numId w:val="4"/>
        </w:numPr>
        <w:shd w:val="clear" w:color="auto" w:fill="FFFFFF"/>
        <w:spacing w:after="100" w:afterAutospacing="1" w:line="312" w:lineRule="atLeast"/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</w:pPr>
      <w:r w:rsidRPr="00954AA5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 xml:space="preserve">E-Tender - </w:t>
      </w:r>
      <w:hyperlink r:id="rId40" w:history="1">
        <w:r w:rsidRPr="00954AA5">
          <w:rPr>
            <w:rStyle w:val="a4"/>
            <w:rFonts w:ascii="Times New Roman" w:eastAsia="Times New Roman" w:hAnsi="Times New Roman" w:cs="Times New Roman"/>
            <w:spacing w:val="12"/>
            <w:sz w:val="28"/>
            <w:szCs w:val="28"/>
            <w:lang w:val="en-US" w:eastAsia="ru-RU"/>
          </w:rPr>
          <w:t>https://gov.e-tender.ua/</w:t>
        </w:r>
      </w:hyperlink>
    </w:p>
    <w:p w:rsidR="00ED1DCB" w:rsidRPr="00954AA5" w:rsidRDefault="00ED1DCB" w:rsidP="00202491">
      <w:pPr>
        <w:shd w:val="clear" w:color="auto" w:fill="FFFFFF"/>
        <w:spacing w:after="100" w:afterAutospacing="1" w:line="312" w:lineRule="atLeast"/>
        <w:jc w:val="both"/>
        <w:rPr>
          <w:rStyle w:val="ae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>*</w:t>
      </w:r>
      <w:proofErr w:type="spellStart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>Інформація</w:t>
      </w:r>
      <w:proofErr w:type="spellEnd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>підготовлена</w:t>
      </w:r>
      <w:proofErr w:type="spellEnd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>Асоціацією</w:t>
      </w:r>
      <w:proofErr w:type="spellEnd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>Укрлегпром</w:t>
      </w:r>
      <w:proofErr w:type="spellEnd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>використанням</w:t>
      </w:r>
      <w:proofErr w:type="spellEnd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>ресурсів</w:t>
      </w:r>
      <w:proofErr w:type="spellEnd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>Prozorro</w:t>
      </w:r>
      <w:proofErr w:type="spellEnd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>Верховної</w:t>
      </w:r>
      <w:proofErr w:type="spellEnd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 xml:space="preserve"> ради </w:t>
      </w:r>
      <w:proofErr w:type="spellStart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>Кабінету</w:t>
      </w:r>
      <w:proofErr w:type="spellEnd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>Міністрів</w:t>
      </w:r>
      <w:proofErr w:type="spellEnd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>Transparency</w:t>
      </w:r>
      <w:proofErr w:type="spellEnd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>International</w:t>
      </w:r>
      <w:proofErr w:type="spellEnd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4AA5">
        <w:rPr>
          <w:rStyle w:val="ae"/>
          <w:rFonts w:ascii="Times New Roman" w:hAnsi="Times New Roman" w:cs="Times New Roman"/>
          <w:i/>
          <w:sz w:val="28"/>
          <w:szCs w:val="28"/>
        </w:rPr>
        <w:t>Ukraine</w:t>
      </w:r>
      <w:proofErr w:type="spellEnd"/>
    </w:p>
    <w:sectPr w:rsidR="00ED1DCB" w:rsidRPr="00954AA5" w:rsidSect="00295ACF">
      <w:headerReference w:type="default" r:id="rId41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B5" w:rsidRDefault="00F64CB5" w:rsidP="00B11805">
      <w:pPr>
        <w:spacing w:after="0" w:line="240" w:lineRule="auto"/>
      </w:pPr>
      <w:r>
        <w:separator/>
      </w:r>
    </w:p>
  </w:endnote>
  <w:endnote w:type="continuationSeparator" w:id="0">
    <w:p w:rsidR="00F64CB5" w:rsidRDefault="00F64CB5" w:rsidP="00B1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B5" w:rsidRDefault="00F64CB5" w:rsidP="00B11805">
      <w:pPr>
        <w:spacing w:after="0" w:line="240" w:lineRule="auto"/>
      </w:pPr>
      <w:r>
        <w:separator/>
      </w:r>
    </w:p>
  </w:footnote>
  <w:footnote w:type="continuationSeparator" w:id="0">
    <w:p w:rsidR="00F64CB5" w:rsidRDefault="00F64CB5" w:rsidP="00B1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2028"/>
      <w:gridCol w:w="8110"/>
    </w:tblGrid>
    <w:sdt>
      <w:sdtPr>
        <w:id w:val="155568938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B11805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B11805" w:rsidRDefault="009F1CB7">
              <w:pPr>
                <w:pStyle w:val="ad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  <w:fldSimple w:instr=" PAGE    \* MERGEFORMAT ">
                <w:r w:rsidR="00954AA5">
                  <w:rPr>
                    <w:noProof/>
                  </w:rPr>
                  <w:t>1</w:t>
                </w:r>
              </w:fldSimple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B11805" w:rsidRDefault="00B11805">
              <w:pPr>
                <w:pStyle w:val="ad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B11805" w:rsidRDefault="00B118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DB0"/>
    <w:multiLevelType w:val="multilevel"/>
    <w:tmpl w:val="3B3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809F3"/>
    <w:multiLevelType w:val="hybridMultilevel"/>
    <w:tmpl w:val="CD3A9F6A"/>
    <w:lvl w:ilvl="0" w:tplc="7EE801D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00C4"/>
    <w:multiLevelType w:val="multilevel"/>
    <w:tmpl w:val="397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63E53"/>
    <w:multiLevelType w:val="multilevel"/>
    <w:tmpl w:val="8D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32ED6"/>
    <w:multiLevelType w:val="multilevel"/>
    <w:tmpl w:val="FEE4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16A62"/>
    <w:multiLevelType w:val="hybridMultilevel"/>
    <w:tmpl w:val="F430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A2BA7"/>
    <w:multiLevelType w:val="multilevel"/>
    <w:tmpl w:val="3C0C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2165C"/>
    <w:multiLevelType w:val="hybridMultilevel"/>
    <w:tmpl w:val="FF16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35C"/>
    <w:rsid w:val="0002035C"/>
    <w:rsid w:val="001C25C1"/>
    <w:rsid w:val="00202491"/>
    <w:rsid w:val="00295ACF"/>
    <w:rsid w:val="00315A86"/>
    <w:rsid w:val="003A53AA"/>
    <w:rsid w:val="00546B15"/>
    <w:rsid w:val="00636447"/>
    <w:rsid w:val="00884643"/>
    <w:rsid w:val="008D0B6D"/>
    <w:rsid w:val="00942481"/>
    <w:rsid w:val="00954AA5"/>
    <w:rsid w:val="0097453E"/>
    <w:rsid w:val="009F1CB7"/>
    <w:rsid w:val="00AA6CA5"/>
    <w:rsid w:val="00AC1ECB"/>
    <w:rsid w:val="00B11805"/>
    <w:rsid w:val="00D006A6"/>
    <w:rsid w:val="00E464B1"/>
    <w:rsid w:val="00ED1DCB"/>
    <w:rsid w:val="00F6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43"/>
  </w:style>
  <w:style w:type="paragraph" w:styleId="1">
    <w:name w:val="heading 1"/>
    <w:basedOn w:val="a"/>
    <w:next w:val="a"/>
    <w:link w:val="10"/>
    <w:uiPriority w:val="9"/>
    <w:qFormat/>
    <w:rsid w:val="001C2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2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06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2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C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25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2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2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1C25C1"/>
    <w:rPr>
      <w:b/>
      <w:bCs/>
    </w:rPr>
  </w:style>
  <w:style w:type="paragraph" w:styleId="a6">
    <w:name w:val="List Paragraph"/>
    <w:basedOn w:val="a"/>
    <w:uiPriority w:val="34"/>
    <w:qFormat/>
    <w:rsid w:val="002024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44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1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1805"/>
  </w:style>
  <w:style w:type="paragraph" w:styleId="ab">
    <w:name w:val="footer"/>
    <w:basedOn w:val="a"/>
    <w:link w:val="ac"/>
    <w:uiPriority w:val="99"/>
    <w:semiHidden/>
    <w:unhideWhenUsed/>
    <w:rsid w:val="00B1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1805"/>
  </w:style>
  <w:style w:type="paragraph" w:styleId="ad">
    <w:name w:val="No Spacing"/>
    <w:link w:val="ae"/>
    <w:uiPriority w:val="1"/>
    <w:qFormat/>
    <w:rsid w:val="00B11805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B11805"/>
    <w:rPr>
      <w:rFonts w:eastAsiaTheme="minorEastAsia"/>
    </w:rPr>
  </w:style>
  <w:style w:type="paragraph" w:styleId="af">
    <w:name w:val="Title"/>
    <w:basedOn w:val="a"/>
    <w:next w:val="a"/>
    <w:link w:val="af0"/>
    <w:uiPriority w:val="10"/>
    <w:qFormat/>
    <w:rsid w:val="00D00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00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D006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Intense Quote"/>
    <w:basedOn w:val="a"/>
    <w:next w:val="a"/>
    <w:link w:val="af2"/>
    <w:uiPriority w:val="30"/>
    <w:qFormat/>
    <w:rsid w:val="00D006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D006A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829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922-19" TargetMode="External"/><Relationship Id="rId13" Type="http://schemas.openxmlformats.org/officeDocument/2006/relationships/hyperlink" Target="http://zakon.rada.gov.ua/laws/show/851-15" TargetMode="External"/><Relationship Id="rId18" Type="http://schemas.openxmlformats.org/officeDocument/2006/relationships/hyperlink" Target="https://zakon.rada.gov.ua/laws/show/332-2001-%D0%BF" TargetMode="External"/><Relationship Id="rId26" Type="http://schemas.openxmlformats.org/officeDocument/2006/relationships/hyperlink" Target="https://bi.prozorro.org/" TargetMode="External"/><Relationship Id="rId39" Type="http://schemas.openxmlformats.org/officeDocument/2006/relationships/hyperlink" Target="https://gov.auction/?source_id=prozorro_link&amp;utm_source=prozorro&amp;utm_medium=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25-2020-%D0%BF" TargetMode="External"/><Relationship Id="rId34" Type="http://schemas.openxmlformats.org/officeDocument/2006/relationships/hyperlink" Target="https://newtend.com/?source_id=prozorro_link&amp;utm_source=prozorro&amp;utm_medium=link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zakon.rada.gov.ua/laws/show/2210-14" TargetMode="External"/><Relationship Id="rId17" Type="http://schemas.openxmlformats.org/officeDocument/2006/relationships/hyperlink" Target="https://zakon.rada.gov.ua/laws/show/1070-2019-%D0%BF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s://zakupki.com.ua/" TargetMode="External"/><Relationship Id="rId38" Type="http://schemas.openxmlformats.org/officeDocument/2006/relationships/hyperlink" Target="https://zakupki.prom.ua/?source_id=prozorro_link&amp;utm_source=prozorro&amp;utm_medium=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66-2016-%D0%BF" TargetMode="External"/><Relationship Id="rId20" Type="http://schemas.openxmlformats.org/officeDocument/2006/relationships/hyperlink" Target="https://zakon.rada.gov.ua/laws/show/292-2020-%D0%BF" TargetMode="External"/><Relationship Id="rId29" Type="http://schemas.openxmlformats.org/officeDocument/2006/relationships/hyperlink" Target="https://zakupivli24.pb.ua/prozorro/?source_id=prozorro_link&amp;utm_source=prozorro&amp;utm_medium=link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laws/show/3855-12" TargetMode="External"/><Relationship Id="rId24" Type="http://schemas.openxmlformats.org/officeDocument/2006/relationships/hyperlink" Target="https://prozorro.gov.ua/" TargetMode="External"/><Relationship Id="rId32" Type="http://schemas.openxmlformats.org/officeDocument/2006/relationships/hyperlink" Target="https://www.dzo.com.ua/?source_id=prozorro_link&amp;utm_source=prozorro&amp;utm_medium=link" TargetMode="External"/><Relationship Id="rId37" Type="http://schemas.openxmlformats.org/officeDocument/2006/relationships/hyperlink" Target="https://izi.trade/" TargetMode="External"/><Relationship Id="rId40" Type="http://schemas.openxmlformats.org/officeDocument/2006/relationships/hyperlink" Target="https://gov.e-tender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.rada.gov.ua/laws/show/3659-12" TargetMode="External"/><Relationship Id="rId23" Type="http://schemas.openxmlformats.org/officeDocument/2006/relationships/hyperlink" Target="https://zakon.rada.gov.ua/laws/show/822-2020-%D0%BF" TargetMode="External"/><Relationship Id="rId28" Type="http://schemas.openxmlformats.org/officeDocument/2006/relationships/hyperlink" Target="https://tender-online.com.ua/?source_id=prozorro_link&amp;utm_source=prozorro&amp;utm_medium=link" TargetMode="External"/><Relationship Id="rId36" Type="http://schemas.openxmlformats.org/officeDocument/2006/relationships/hyperlink" Target="https://smarttender.biz/?source_id=prozorro_link&amp;utm_source=prozorro&amp;utm_medium=link" TargetMode="External"/><Relationship Id="rId10" Type="http://schemas.openxmlformats.org/officeDocument/2006/relationships/hyperlink" Target="http://zakon.rada.gov.ua/laws/show/1700-18" TargetMode="External"/><Relationship Id="rId19" Type="http://schemas.openxmlformats.org/officeDocument/2006/relationships/hyperlink" Target="https://zakon.rada.gov.ua/laws/show/631-2013-%D0%BF" TargetMode="External"/><Relationship Id="rId31" Type="http://schemas.openxmlformats.org/officeDocument/2006/relationships/hyperlink" Target="https://playtender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rada/show/2939-17/" TargetMode="External"/><Relationship Id="rId14" Type="http://schemas.openxmlformats.org/officeDocument/2006/relationships/hyperlink" Target="https://zakon.rada.gov.ua/laws/show/2155-19" TargetMode="External"/><Relationship Id="rId22" Type="http://schemas.openxmlformats.org/officeDocument/2006/relationships/hyperlink" Target="https://zakon.rada.gov.ua/laws/show/846-2019-%D1%80" TargetMode="External"/><Relationship Id="rId27" Type="http://schemas.openxmlformats.org/officeDocument/2006/relationships/hyperlink" Target="https://prozorro.gov.ua/" TargetMode="External"/><Relationship Id="rId30" Type="http://schemas.openxmlformats.org/officeDocument/2006/relationships/hyperlink" Target="https://public-bid.com.ua/?source_id=prozorro_link&amp;utm_source=prozorro&amp;utm_medium=link" TargetMode="External"/><Relationship Id="rId35" Type="http://schemas.openxmlformats.org/officeDocument/2006/relationships/hyperlink" Target="https://tender.uub.com.ua/?source_id=prozorro_link&amp;utm_source=prozorro&amp;utm_medium=lin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2021-03-11T08:54:00Z</dcterms:created>
  <dcterms:modified xsi:type="dcterms:W3CDTF">2021-03-12T09:40:00Z</dcterms:modified>
</cp:coreProperties>
</file>